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7.png" ContentType="image/png"/>
  <Override PartName="/word/media/rId43.png" ContentType="image/png"/>
  <Override PartName="/word/media/rId33.png" ContentType="image/png"/>
  <Override PartName="/word/media/rId39.png" ContentType="image/png"/>
  <Override PartName="/word/media/rId89.png" ContentType="image/png"/>
  <Override PartName="/word/media/rId170.png" ContentType="image/png"/>
  <Override PartName="/word/media/rId169.png" ContentType="image/png"/>
  <Override PartName="/word/media/rId181.png" ContentType="image/png"/>
  <Override PartName="/word/media/rId166.png" ContentType="image/png"/>
  <Override PartName="/word/media/rId165.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61.png" ContentType="image/png"/>
  <Override PartName="/word/media/rId120.png" ContentType="image/png"/>
  <Override PartName="/word/media/rId117.png" ContentType="image/png"/>
  <Override PartName="/word/media/rId115.png" ContentType="image/png"/>
  <Override PartName="/word/media/rId113.png" ContentType="image/png"/>
  <Override PartName="/word/media/rId171.png" ContentType="image/png"/>
  <Override PartName="/word/media/rId108.png" ContentType="image/png"/>
  <Override PartName="/word/media/rId111.png" ContentType="image/png"/>
  <Override PartName="/word/media/rId104.png" ContentType="image/png"/>
  <Override PartName="/word/media/rId106.png" ContentType="image/png"/>
  <Override PartName="/word/media/rId96.png" ContentType="image/png"/>
  <Override PartName="/word/media/rId100.png" ContentType="image/png"/>
  <Override PartName="/word/media/rId98.png" ContentType="image/png"/>
  <Override PartName="/word/media/rId123.png" ContentType="image/png"/>
  <Override PartName="/word/media/rId126.png" ContentType="image/png"/>
  <Override PartName="/word/media/rId125.png" ContentType="image/png"/>
  <Override PartName="/word/media/rId64.png" ContentType="image/png"/>
  <Override PartName="/word/media/rId65.png" ContentType="image/png"/>
  <Override PartName="/word/media/rId159.png" ContentType="image/png"/>
  <Override PartName="/word/media/rId158.png" ContentType="image/png"/>
  <Override PartName="/word/media/rId157.png" ContentType="image/png"/>
  <Override PartName="/word/media/rId156.png" ContentType="image/png"/>
  <Override PartName="/word/media/rId59.png" ContentType="image/png"/>
  <Override PartName="/word/media/rId57.png" ContentType="image/png"/>
  <Override PartName="/word/media/rId155.png" ContentType="image/png"/>
  <Override PartName="/word/media/rId176.png" ContentType="image/png"/>
  <Override PartName="/word/media/rId177.png" ContentType="image/png"/>
  <Override PartName="/word/media/rId150.png" ContentType="image/png"/>
  <Override PartName="/word/media/rId122.png" ContentType="image/png"/>
  <Override PartName="/word/media/rId154.png" ContentType="image/png"/>
  <Override PartName="/word/media/rId153.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the</w:t>
      </w:r>
      <w:r>
        <w:t xml:space="preserve"> </w:t>
      </w:r>
      <w:r>
        <w:t xml:space="preserve">Leech</w:t>
      </w:r>
      <w:r>
        <w:t xml:space="preserve"> </w:t>
      </w:r>
      <w:r>
        <w:t xml:space="preserve">River</w:t>
      </w:r>
      <w:r>
        <w:t xml:space="preserve"> </w:t>
      </w:r>
      <w:r>
        <w:t xml:space="preserve">watershed,</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w:t>
      </w:r>
      <w:r>
        <w:rPr>
          <w:vertAlign w:val="superscript"/>
        </w:rPr>
        <w:t xml:space="preserve">2</w:t>
      </w:r>
      <w:r>
        <w:t xml:space="preserve">) encompassed Weeks Lake and surrounding wetlands (Jordan Meadows fen), and Chris crk sub-basin (5.8 km</w:t>
      </w:r>
      <w:r>
        <w:rPr>
          <w:vertAlign w:val="superscript"/>
        </w:rPr>
        <w:t xml:space="preserve">2</w:t>
      </w:r>
      <w:r>
        <w:t xml:space="preserve">)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6629399"/>
            <wp:effectExtent b="0" l="0" r="0" t="0"/>
            <wp:docPr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summary"/>
      <w:r>
        <w:t xml:space="preserve">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X5df29f0d072217184f9d2c3d489d6e7d9af746b"/>
      <w:r>
        <w:t xml:space="preserve">Spatial patterns in NOM quantity and quality</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 xml:space="preserve">254</w:t>
      </w:r>
      <w:r>
        <w:t xml:space="preserve">), which indicates NOM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summary-and-future-directions"/>
      <w:r>
        <w:t xml:space="preserve">Summary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9412f07105d07da2acfbf06a052fadb4118a49a"/>
      <w:r>
        <w:t xml:space="preserve">Watershed Characteristics and Sampling Conditions as Driving Forces for Dynamics of Aqueous Natural Organic Matter Across the Leech River Watershed</w:t>
      </w:r>
      <w:bookmarkEnd w:id="83"/>
    </w:p>
    <w:p>
      <w:pPr>
        <w:pStyle w:val="FirstParagraph"/>
      </w:pPr>
      <w:r>
        <w:t xml:space="preserve"> </w:t>
      </w:r>
    </w:p>
    <w:p>
      <w:pPr>
        <w:pStyle w:val="Heading3"/>
      </w:pPr>
      <w:bookmarkStart w:id="84" w:name="synopsis-and-introduction"/>
      <w:r>
        <w:t xml:space="preserve">Synopsis and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w:t>
      </w:r>
      <w:r>
        <w:rPr>
          <w:b/>
        </w:rPr>
        <w:t xml:space="preserve">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add info about 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BodyText"/>
      </w:pPr>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w:t>
      </w:r>
      <w:r>
        <w:t xml:space="preserve"> </w:t>
      </w:r>
      <w:r>
        <w:rPr>
          <w:i/>
        </w:rPr>
        <w:t xml:space="preserve">XXXX</w:t>
      </w:r>
      <w:r>
        <w:t xml:space="preserve">, Figure</w:t>
      </w:r>
      <w:r>
        <w:t xml:space="preserve"> </w:t>
      </w:r>
      <w:r>
        <w:t xml:space="preserve">41</w:t>
      </w:r>
      <w:r>
        <w:t xml:space="preserve">,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w:t>
      </w:r>
      <w:r>
        <w:t xml:space="preserve"> </w:t>
      </w:r>
      <w:r>
        <w:t xml:space="preserve">14</w:t>
      </w:r>
      <w:r>
        <w:t xml:space="preserve">).</w:t>
      </w:r>
    </w:p>
    <w:p>
      <w:pPr>
        <w:pStyle w:val="BodyText"/>
      </w:pPr>
      <w:r>
        <w:t xml:space="preserve"> </w:t>
      </w:r>
    </w:p>
    <w:p>
      <w:pPr>
        <w:pStyle w:val="CaptionedFigure"/>
      </w:pPr>
      <w:r>
        <w:drawing>
          <wp:inline>
            <wp:extent cx="5504749" cy="3669832"/>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drainage area (Figure</w:t>
      </w:r>
      <w:r>
        <w:t xml:space="preserve"> </w:t>
      </w:r>
      <w:r>
        <w:t xml:space="preserve">15</w:t>
      </w:r>
      <w:r>
        <w:t xml:space="preserve">).</w:t>
      </w:r>
    </w:p>
    <w:p>
      <w:pPr>
        <w:pStyle w:val="BodyText"/>
      </w:pPr>
      <w:r>
        <w:t xml:space="preserve"> </w:t>
      </w:r>
    </w:p>
    <w:p>
      <w:pPr>
        <w:pStyle w:val="CaptionedFigure"/>
      </w:pPr>
      <w:r>
        <w:drawing>
          <wp:inline>
            <wp:extent cx="5504749" cy="3669832"/>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16</w:t>
      </w:r>
      <w:r>
        <w:t xml:space="preserve">).</w:t>
      </w:r>
    </w:p>
    <w:p>
      <w:pPr>
        <w:pStyle w:val="BodyText"/>
      </w:pPr>
      <w:r>
        <w:t xml:space="preserve"> </w:t>
      </w:r>
    </w:p>
    <w:p>
      <w:pPr>
        <w:pStyle w:val="CaptionedFigure"/>
      </w:pPr>
      <w:r>
        <w:drawing>
          <wp:inline>
            <wp:extent cx="5504749" cy="3669832"/>
            <wp:effectExtent b="0" l="0" r="0" t="0"/>
            <wp:docPr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Figure</w:t>
      </w:r>
      <w:r>
        <w:t xml:space="preserve"> </w:t>
      </w:r>
      <w:r>
        <w:t xml:space="preserve">41</w:t>
      </w:r>
      <w:r>
        <w:t xml:space="preserve">).</w:t>
      </w:r>
    </w:p>
    <w:p>
      <w:pPr>
        <w:pStyle w:val="BodyText"/>
      </w:pPr>
      <w:r>
        <w:t xml:space="preserve"> </w:t>
      </w:r>
    </w:p>
    <w:p>
      <w:pPr>
        <w:pStyle w:val="Heading5"/>
      </w:pPr>
      <w:bookmarkStart w:id="102" w:name="sampling-conditions"/>
      <w:r>
        <w:t xml:space="preserve">Sampling conditions</w:t>
      </w:r>
      <w:bookmarkEnd w:id="102"/>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3" w:name="sampling-stage"/>
      <w:r>
        <w:t xml:space="preserve">Sampling stage</w:t>
      </w:r>
      <w:bookmarkEnd w:id="103"/>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4587290"/>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42</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(~25% of maximum antecedent 30-day rain), NOM aromaticity and molecular size increased. At approximately 300 mm of 30-day antecedent rain, NOM aromaticity and molecular size appeared to become less variable (Figure</w:t>
      </w:r>
      <w:r>
        <w:t xml:space="preserve"> </w:t>
      </w:r>
      <w:r>
        <w:t xml:space="preserve">19</w:t>
      </w:r>
      <w:r>
        <w:t xml:space="preserve">).</w:t>
      </w:r>
    </w:p>
    <w:p>
      <w:pPr>
        <w:pStyle w:val="BodyText"/>
      </w:pPr>
      <w:r>
        <w:t xml:space="preserve"> </w:t>
      </w:r>
    </w:p>
    <w:p>
      <w:pPr>
        <w:pStyle w:val="BodyText"/>
      </w:pPr>
      <w:r>
        <w:t xml:space="preserve">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with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w:t>
      </w:r>
      <w:r>
        <w:t xml:space="preserve"> </w:t>
      </w:r>
      <w:r>
        <w:rPr>
          <w:i/>
        </w:rPr>
        <w:t xml:space="preserve">XXXXX</w:t>
      </w:r>
      <w:r>
        <w:t xml:space="preserve">, Figure</w:t>
      </w:r>
      <w:r>
        <w:t xml:space="preserve"> </w:t>
      </w:r>
      <w:r>
        <w:t xml:space="preserve">43</w:t>
      </w:r>
      <w:r>
        <w:t xml:space="preserve">).</w:t>
      </w:r>
    </w:p>
    <w:p>
      <w:pPr>
        <w:pStyle w:val="BodyText"/>
      </w:pPr>
      <w:r>
        <w:t xml:space="preserve"> </w:t>
      </w:r>
    </w:p>
    <w:p>
      <w:pPr>
        <w:pStyle w:val="CaptionedFigure"/>
      </w:pPr>
      <w:r>
        <w:drawing>
          <wp:inline>
            <wp:extent cx="3669832" cy="4587290"/>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BodyText"/>
      </w:pPr>
      <w:r>
        <w:t xml:space="preserve">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mean sub-basin slope, metamorphic parent material (percent of basin), logging history (percent of basin harvested 1980-2011), tree age (average) and/or drainage area.</w:t>
      </w:r>
    </w:p>
    <w:p>
      <w:pPr>
        <w:pStyle w:val="BodyText"/>
      </w:pPr>
      <w:r>
        <w:t xml:space="preserve"> </w:t>
      </w:r>
    </w:p>
    <w:p>
      <w:pPr>
        <w:pStyle w:val="Heading6"/>
      </w:pPr>
      <w:bookmarkStart w:id="110" w:name="sub-basin-slope"/>
      <w:r>
        <w:t xml:space="preserve">Sub-basin slope</w:t>
      </w:r>
      <w:bookmarkEnd w:id="110"/>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w:t>
      </w:r>
      <w:r>
        <w:t xml:space="preserve"> </w:t>
      </w:r>
      <w:r>
        <w:t xml:space="preserve">20</w:t>
      </w:r>
      <w:r>
        <w:t xml:space="preserve">). Slope was negatively correlated to percent wetland (-0.73), and wetlands are known to be linked with high DOC concentrations and greater NOM aromaticity. Indeed, SAC</w:t>
      </w:r>
      <w:r>
        <w:rPr>
          <w:vertAlign w:val="subscript"/>
        </w:rPr>
        <w:t xml:space="preserve">254</w:t>
      </w:r>
      <w:r>
        <w:t xml:space="preserve"> </w:t>
      </w:r>
      <w:r>
        <w:t xml:space="preserve">indicated higher aromaticity in sub-basins with lower mean slope (Figure</w:t>
      </w:r>
      <w:r>
        <w:t xml:space="preserve"> </w:t>
      </w:r>
      <w:r>
        <w:t xml:space="preserve">20</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0: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1"/>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parent-material-metamorphic-wark-gneiss"/>
      <w:r>
        <w:t xml:space="preserve">Parent material (metamorphic wark gneiss)</w:t>
      </w:r>
      <w:bookmarkEnd w:id="112"/>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21</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21</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21</w:t>
      </w:r>
      <w:r>
        <w:t xml:space="preserve">).</w:t>
      </w:r>
    </w:p>
    <w:p>
      <w:pPr>
        <w:pStyle w:val="BodyText"/>
      </w:pPr>
      <w:r>
        <w:t xml:space="preserve"> </w:t>
      </w:r>
    </w:p>
    <w:p>
      <w:pPr>
        <w:pStyle w:val="CaptionedFigure"/>
      </w:pPr>
      <w:r>
        <w:drawing>
          <wp:inline>
            <wp:extent cx="3669832" cy="5504749"/>
            <wp:effectExtent b="0" l="0" r="0" t="0"/>
            <wp:docPr descr="Figure 21: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logging-history-and-mean-tree-age"/>
      <w:r>
        <w:t xml:space="preserve">Logging history and mean tree age</w:t>
      </w:r>
      <w:bookmarkEnd w:id="114"/>
    </w:p>
    <w:p>
      <w:pPr>
        <w:pStyle w:val="FirstParagraph"/>
      </w:pPr>
      <w:r>
        <w:t xml:space="preserve">Logging history (percent of basin harvested from 1980-2011) was ranked first among watershed characteristics for predicting E</w:t>
      </w:r>
      <w:r>
        <w:rPr>
          <w:vertAlign w:val="subscript"/>
        </w:rPr>
        <w:t xml:space="preserve">2</w:t>
      </w:r>
      <w:r>
        <w:t xml:space="preserve">:E</w:t>
      </w:r>
      <w:r>
        <w:rPr>
          <w:vertAlign w:val="subscript"/>
        </w:rPr>
        <w:t xml:space="preserve">3</w:t>
      </w:r>
      <w:r>
        <w:t xml:space="preserve"> </w:t>
      </w:r>
      <w:r>
        <w:t xml:space="preserve">and fourth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Tree age and logging history were examined together because average tree age was partially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and did not match this pattern of less aromatic, lower molecular weight NOM with greater harvest history (Figure</w:t>
      </w:r>
      <w:r>
        <w:t xml:space="preserve"> </w:t>
      </w:r>
      <w:r>
        <w:t xml:space="preserve">22</w:t>
      </w:r>
      <w:r>
        <w:t xml:space="preserve">). The sites with more aromatic and higher molecular weight NOM were not clearly linked to average tree age (Figure</w:t>
      </w:r>
      <w:r>
        <w:t xml:space="preserve"> </w:t>
      </w:r>
      <w:r>
        <w:t xml:space="preserve">22</w:t>
      </w:r>
      <w:r>
        <w:t xml:space="preserve">).</w:t>
      </w:r>
    </w:p>
    <w:p>
      <w:pPr>
        <w:pStyle w:val="BodyText"/>
      </w:pPr>
      <w:r>
        <w:t xml:space="preserve"> </w:t>
      </w:r>
    </w:p>
    <w:p>
      <w:pPr>
        <w:pStyle w:val="BodyText"/>
      </w:pPr>
      <w:r>
        <w:t xml:space="preserve">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w:t>
      </w:r>
      <w:r>
        <w:rPr>
          <w:i/>
          <w:b/>
        </w:rPr>
        <w:t xml:space="preserve">statistically??</w:t>
      </w:r>
      <w:r>
        <w:t xml:space="preserve">); Cragg crk had greater molecular weight NOM than West Leech (but their error bars overlapped entirely). It is possible that the GIS data for forest harvest and tree age were missing some details.</w:t>
      </w:r>
    </w:p>
    <w:p>
      <w:pPr>
        <w:pStyle w:val="BodyText"/>
      </w:pPr>
      <w:r>
        <w:t xml:space="preserve"> </w:t>
      </w:r>
    </w:p>
    <w:p>
      <w:pPr>
        <w:pStyle w:val="CaptionedFigure"/>
      </w:pPr>
      <w:r>
        <w:drawing>
          <wp:inline>
            <wp:extent cx="5943600" cy="548639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15"/>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6" w:name="drainage-area"/>
      <w:r>
        <w:t xml:space="preserve">Drainage area</w:t>
      </w:r>
      <w:bookmarkEnd w:id="116"/>
    </w:p>
    <w:p>
      <w:pPr>
        <w:pStyle w:val="FirstParagraph"/>
      </w:pPr>
      <w:r>
        <w:t xml:space="preserve">Sub-basin drainage area was ranked third for predicting DOC and SAC</w:t>
      </w:r>
      <w:r>
        <w:rPr>
          <w:vertAlign w:val="subscript"/>
        </w:rPr>
        <w:t xml:space="preserve">254</w:t>
      </w:r>
      <w:r>
        <w:t xml:space="preserve">, and fourth in variable importance for E</w:t>
      </w:r>
      <w:r>
        <w:rPr>
          <w:vertAlign w:val="subscript"/>
        </w:rPr>
        <w:t xml:space="preserve">2</w:t>
      </w:r>
      <w:r>
        <w:t xml:space="preserve">:E</w:t>
      </w:r>
      <w:r>
        <w:rPr>
          <w:vertAlign w:val="subscript"/>
        </w:rPr>
        <w:t xml:space="preserve">3</w:t>
      </w:r>
      <w:r>
        <w:t xml:space="preserve">. The relationships between drainage area and NOM concentration and character were examined and no patterns were evident (Figure</w:t>
      </w:r>
      <w:r>
        <w:t xml:space="preserve"> </w:t>
      </w:r>
      <w:r>
        <w:t xml:space="preserve">23</w:t>
      </w:r>
      <w:r>
        <w:t xml:space="preserve">).</w:t>
      </w:r>
    </w:p>
    <w:p>
      <w:pPr>
        <w:pStyle w:val="BodyText"/>
      </w:pPr>
      <w:r>
        <w:t xml:space="preserve"> </w:t>
      </w:r>
    </w:p>
    <w:p>
      <w:pPr>
        <w:pStyle w:val="CaptionedFigure"/>
      </w:pPr>
      <w:r>
        <w:drawing>
          <wp:inline>
            <wp:extent cx="5504749" cy="5504749"/>
            <wp:effectExtent b="0" l="0" r="0" t="0"/>
            <wp:docPr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title="" id="1" name="Picture"/>
            <a:graphic>
              <a:graphicData uri="http://schemas.openxmlformats.org/drawingml/2006/picture">
                <pic:pic>
                  <pic:nvPicPr>
                    <pic:cNvPr descr="R-outputs_UBC-forWater-MSc_HMc/figures/Ch4_RF_drainage-area_ridges.png" id="0" name="Picture"/>
                    <pic:cNvPicPr>
                      <a:picLocks noChangeArrowheads="1" noChangeAspect="1"/>
                    </pic:cNvPicPr>
                  </pic:nvPicPr>
                  <pic:blipFill>
                    <a:blip r:embed="rId11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Sub-basin drainage area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Plots in the left-hand column include all monitoring sub-basins and the right-hand side shows only nested catchments to expand the compressed portion of the full plots.</w:t>
      </w:r>
    </w:p>
    <w:p>
      <w:pPr>
        <w:pStyle w:val="BodyText"/>
      </w:pPr>
      <w:r>
        <w:t xml:space="preserve"> </w:t>
      </w:r>
    </w:p>
    <w:p>
      <w:pPr>
        <w:pStyle w:val="Heading5"/>
      </w:pPr>
      <w:bookmarkStart w:id="118" w:name="variable-importance-summary"/>
      <w:r>
        <w:t xml:space="preserve">Variable importance Summary</w:t>
      </w:r>
      <w:bookmarkEnd w:id="118"/>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pPr>
        <w:pStyle w:val="BodyText"/>
      </w:pPr>
      <w:r>
        <w:t xml:space="preserve"> </w:t>
      </w:r>
    </w:p>
    <w:p>
      <w:pPr>
        <w:pStyle w:val="BodyText"/>
      </w:pPr>
      <w:r>
        <w:t xml:space="preserve">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pPr>
        <w:pStyle w:val="BodyText"/>
      </w:pPr>
      <w:r>
        <w:t xml:space="preserve"> </w:t>
      </w:r>
    </w:p>
    <w:p>
      <w:pPr>
        <w:pStyle w:val="Heading4"/>
      </w:pPr>
      <w:bookmarkStart w:id="119" w:name="X8a5360c2131915aff3d568048020d54c1b1f742"/>
      <w:r>
        <w:t xml:space="preserve">Warm and wet: seasonal patterns and rain events</w:t>
      </w:r>
      <w:bookmarkEnd w:id="119"/>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24</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crk.</w:t>
      </w:r>
    </w:p>
    <w:p>
      <w:pPr>
        <w:pStyle w:val="BodyText"/>
      </w:pPr>
      <w:r>
        <w:t xml:space="preserve"> </w:t>
      </w:r>
    </w:p>
    <w:p>
      <w:pPr>
        <w:pStyle w:val="Heading5"/>
      </w:pPr>
      <w:bookmarkStart w:id="121" w:name="rising-stage-and-aqueous-nom-dynamics"/>
      <w:r>
        <w:t xml:space="preserve">Rising stage and aqueous NOM dynamics</w:t>
      </w:r>
      <w:bookmarkEnd w:id="121"/>
    </w:p>
    <w:p>
      <w:pPr>
        <w:pStyle w:val="FirstParagraph"/>
      </w:pPr>
      <w:r>
        <w:t xml:space="preserve">Antecedent moisture and/or sampling stage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16</w:t>
      </w:r>
      <w:r>
        <w:t xml:space="preserve">). As expected, rate of change in stage was greatest at the highest order stream, the Tunnel site, and smallest at Weeks crk.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if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0.5882</w:t>
            </w:r>
          </w:p>
        </w:tc>
        <w:tc>
          <w:p>
            <w:pPr>
              <w:pStyle w:val="Compact"/>
              <w:jc w:val="right"/>
            </w:pPr>
            <w:r>
              <w:t xml:space="preserve">0.6471</w:t>
            </w:r>
          </w:p>
        </w:tc>
      </w:tr>
      <w:tr>
        <w:tc>
          <w:p>
            <w:pPr>
              <w:pStyle w:val="Compact"/>
              <w:jc w:val="left"/>
            </w:pPr>
            <w:r>
              <w:t xml:space="preserve">ChrisCrk</w:t>
            </w:r>
          </w:p>
        </w:tc>
        <w:tc>
          <w:p>
            <w:pPr>
              <w:pStyle w:val="Compact"/>
              <w:jc w:val="right"/>
            </w:pPr>
            <w:r>
              <w:t xml:space="preserve">0.8000</w:t>
            </w:r>
          </w:p>
        </w:tc>
        <w:tc>
          <w:p>
            <w:pPr>
              <w:pStyle w:val="Compact"/>
              <w:jc w:val="right"/>
            </w:pPr>
            <w:r>
              <w:t xml:space="preserve">0.8000</w:t>
            </w:r>
          </w:p>
        </w:tc>
      </w:tr>
      <w:tr>
        <w:tc>
          <w:p>
            <w:pPr>
              <w:pStyle w:val="Compact"/>
              <w:jc w:val="left"/>
            </w:pPr>
            <w:r>
              <w:t xml:space="preserve">LeechHead</w:t>
            </w:r>
          </w:p>
        </w:tc>
        <w:tc>
          <w:p>
            <w:pPr>
              <w:pStyle w:val="Compact"/>
              <w:jc w:val="right"/>
            </w:pPr>
            <w:r>
              <w:t xml:space="preserve">0.8889</w:t>
            </w:r>
          </w:p>
        </w:tc>
        <w:tc>
          <w:p>
            <w:pPr>
              <w:pStyle w:val="Compact"/>
              <w:jc w:val="right"/>
            </w:pPr>
            <w:r>
              <w:t xml:space="preserve">0.8889</w:t>
            </w:r>
          </w:p>
        </w:tc>
      </w:tr>
      <w:tr>
        <w:tc>
          <w:p>
            <w:pPr>
              <w:pStyle w:val="Compact"/>
              <w:jc w:val="left"/>
            </w:pPr>
            <w:r>
              <w:t xml:space="preserve">CraggCrk</w:t>
            </w:r>
          </w:p>
        </w:tc>
        <w:tc>
          <w:p>
            <w:pPr>
              <w:pStyle w:val="Compact"/>
              <w:jc w:val="right"/>
            </w:pPr>
            <w:r>
              <w:t xml:space="preserve">0.8000</w:t>
            </w:r>
          </w:p>
        </w:tc>
        <w:tc>
          <w:p>
            <w:pPr>
              <w:pStyle w:val="Compact"/>
              <w:jc w:val="right"/>
            </w:pPr>
            <w:r>
              <w:t xml:space="preserve">0.9000</w:t>
            </w:r>
          </w:p>
        </w:tc>
      </w:tr>
      <w:tr>
        <w:tc>
          <w:p>
            <w:pPr>
              <w:pStyle w:val="Compact"/>
              <w:jc w:val="left"/>
            </w:pPr>
            <w:r>
              <w:t xml:space="preserve">WestLeech</w:t>
            </w:r>
          </w:p>
        </w:tc>
        <w:tc>
          <w:p>
            <w:pPr>
              <w:pStyle w:val="Compact"/>
              <w:jc w:val="right"/>
            </w:pPr>
            <w:r>
              <w:t xml:space="preserve">0.8636</w:t>
            </w:r>
          </w:p>
        </w:tc>
        <w:tc>
          <w:p>
            <w:pPr>
              <w:pStyle w:val="Compact"/>
              <w:jc w:val="right"/>
            </w:pPr>
            <w:r>
              <w:t xml:space="preserve">0.7727</w:t>
            </w:r>
          </w:p>
        </w:tc>
      </w:tr>
      <w:tr>
        <w:tc>
          <w:p>
            <w:pPr>
              <w:pStyle w:val="Compact"/>
              <w:jc w:val="left"/>
            </w:pPr>
            <w:r>
              <w:t xml:space="preserve">Tunnel</w:t>
            </w:r>
          </w:p>
        </w:tc>
        <w:tc>
          <w:p>
            <w:pPr>
              <w:pStyle w:val="Compact"/>
              <w:jc w:val="right"/>
            </w:pPr>
            <w:r>
              <w:t xml:space="preserve">0.7647</w:t>
            </w:r>
          </w:p>
        </w:tc>
        <w:tc>
          <w:p>
            <w:pPr>
              <w:pStyle w:val="Compact"/>
              <w:jc w:val="right"/>
            </w:pPr>
            <w:r>
              <w:t xml:space="preserve">0.9412</w:t>
            </w:r>
          </w:p>
        </w:tc>
      </w:tr>
      <w:tr>
        <w:tc>
          <w:p>
            <w:pPr>
              <w:pStyle w:val="Compact"/>
              <w:jc w:val="left"/>
            </w:pPr>
            <w:r>
              <w:t xml:space="preserve">all sites</w:t>
            </w:r>
          </w:p>
        </w:tc>
        <w:tc>
          <w:p>
            <w:pPr>
              <w:pStyle w:val="Compact"/>
              <w:jc w:val="right"/>
            </w:pPr>
            <w:r>
              <w:t xml:space="preserve">0.7895</w:t>
            </w:r>
          </w:p>
        </w:tc>
        <w:tc>
          <w:p>
            <w:pPr>
              <w:pStyle w:val="Compact"/>
              <w:jc w:val="right"/>
            </w:pPr>
            <w:r>
              <w:t xml:space="preserve">0.8246</w:t>
            </w:r>
          </w:p>
        </w:tc>
      </w:tr>
    </w:tbl>
    <w:p>
      <w:pPr>
        <w:pStyle w:val="BodyText"/>
      </w:pPr>
      <w:r>
        <w:t xml:space="preserve"> </w:t>
      </w:r>
    </w:p>
    <w:p>
      <w:pPr>
        <w:pStyle w:val="BodyText"/>
      </w:pPr>
      <w:r>
        <w:t xml:space="preserve">Four of the six site’s samples showed majority, but not absolute, agreement in extremes of DOC-stage relationships; Chris crk and Leech-head each had the same proportion of common maxima and minima. In general DOC concentrations were lowest at the beginning of events and increased with a rise in stage (Figure</w:t>
      </w:r>
      <w:r>
        <w:t xml:space="preserve"> </w:t>
      </w:r>
      <w:r>
        <w:t xml:space="preserve">25</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5: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2"/>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18</w:t>
      </w:r>
      <w:r>
        <w:t xml:space="preserve">). The smallest event-based concentration change occurred at Leech head (1.2%) and the Tunnel (1.4%). The largest event-based change in concentration was observed at West Leech (94.6%), and the second largest change occurred at Chris crk (82% change in DOC).</w:t>
      </w:r>
    </w:p>
    <w:p>
      <w:pPr>
        <w:pStyle w:val="BodyText"/>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BodyText"/>
      </w:pPr>
      <w:r>
        <w:t xml:space="preserve">At the Tunnel, Cragg crk and Chris crk, NOM concentration and aromaticity generally increased with stage; while at West Leech, aromaticity was inversely related to stage. Weeks crk maintained the most consistent NOM aromaticity and molecular weight (E</w:t>
      </w:r>
      <w:r>
        <w:rPr>
          <w:vertAlign w:val="subscript"/>
        </w:rPr>
        <w:t xml:space="preserve">2</w:t>
      </w:r>
      <w:r>
        <w:t xml:space="preserve">:E</w:t>
      </w:r>
      <w:r>
        <w:rPr>
          <w:vertAlign w:val="subscript"/>
        </w:rPr>
        <w:t xml:space="preserve">3</w:t>
      </w:r>
      <w:r>
        <w:t xml:space="preserve">) with changing stage (Figure</w:t>
      </w:r>
      <w:r>
        <w:t xml:space="preserve"> </w:t>
      </w:r>
      <w:r>
        <w:t xml:space="preserve">26</w:t>
      </w:r>
      <w:r>
        <w:t xml:space="preserve">).</w:t>
      </w:r>
    </w:p>
    <w:p>
      <w:pPr>
        <w:pStyle w:val="BodyText"/>
      </w:pPr>
      <w:r>
        <w:t xml:space="preserve"> </w:t>
      </w:r>
    </w:p>
    <w:p>
      <w:pPr>
        <w:pStyle w:val="CaptionedFigure"/>
      </w:pPr>
      <w:r>
        <w:drawing>
          <wp:inline>
            <wp:extent cx="5504749" cy="6880936"/>
            <wp:effectExtent b="0" l="0" r="0" t="0"/>
            <wp:docPr descr="Figure 26:  Relationships between river stage and sample NOM concentrations and character, where connected lines show data density. Data for each variable were normalized (min-max normalization) for comparison of relative scales in each relationship between sites."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3"/>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Relationships between river stage and sample NOM concentrations and character, where connected lines show data density. Data for each variable were normalized (min-max normalization) for comparison of relative scales in each relationship between sites.</w:t>
      </w:r>
    </w:p>
    <w:p>
      <w:pPr>
        <w:pStyle w:val="BodyText"/>
      </w:pPr>
      <w:r>
        <w:br/>
      </w:r>
    </w:p>
    <w:p>
      <w:pPr>
        <w:pStyle w:val="Heading4"/>
      </w:pPr>
      <w:bookmarkStart w:id="124" w:name="X13c228b9c6713a570794a6e9e994c61f206d14b"/>
      <w:r>
        <w:t xml:space="preserve">Hysteresis of NOM with antecedent wetness</w:t>
      </w:r>
      <w:bookmarkEnd w:id="124"/>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w:t>
      </w:r>
      <w:r>
        <w:t xml:space="preserve"> </w:t>
      </w:r>
      <w:r>
        <w:t xml:space="preserve">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27</w:t>
      </w:r>
      <w:r>
        <w:t xml:space="preserve">).</w:t>
      </w:r>
    </w:p>
    <w:p>
      <w:pPr>
        <w:pStyle w:val="BodyText"/>
      </w:pPr>
      <w:r>
        <w:t xml:space="preserve"> </w:t>
      </w:r>
    </w:p>
    <w:p>
      <w:pPr>
        <w:pStyle w:val="CaptionedFigure"/>
      </w:pPr>
      <w:r>
        <w:drawing>
          <wp:inline>
            <wp:extent cx="5504749" cy="5963478"/>
            <wp:effectExtent b="0" l="0" r="0" t="0"/>
            <wp:docPr descr="Figure 27: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5"/>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28</w:t>
      </w:r>
      <w:r>
        <w:t xml:space="preserve">).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w:t>
      </w:r>
      <w:r>
        <w:t xml:space="preserve"> </w:t>
      </w:r>
      <w:r>
        <w:t xml:space="preserve">15</w:t>
      </w:r>
      <w:r>
        <w:t xml:space="preserve">).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w:t>
      </w:r>
      <w:r>
        <w:t xml:space="preserve"> </w:t>
      </w:r>
      <w:r>
        <w:t xml:space="preserve">28</w:t>
      </w:r>
      <w:r>
        <w:t xml:space="preserve">). At the Tunnel, there was a change in loop direction at the end of each event.</w:t>
      </w:r>
    </w:p>
    <w:p>
      <w:pPr>
        <w:pStyle w:val="BodyText"/>
      </w:pPr>
      <w:r>
        <w:t xml:space="preserve"> </w:t>
      </w:r>
    </w:p>
    <w:p>
      <w:pPr>
        <w:pStyle w:val="CaptionedFigure"/>
      </w:pPr>
      <w:r>
        <w:drawing>
          <wp:inline>
            <wp:extent cx="5504749" cy="5504749"/>
            <wp:effectExtent b="0" l="0" r="0" t="0"/>
            <wp:docPr descr="Figure 28: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27" w:name="summary-discussion-and-future-directions"/>
      <w:r>
        <w:t xml:space="preserve">Summary discussion and future directions</w:t>
      </w:r>
      <w:bookmarkEnd w:id="127"/>
    </w:p>
    <w:p>
      <w:pPr>
        <w:pStyle w:val="FirstParagraph"/>
      </w:pPr>
      <w:r>
        <w:t xml:space="preserve">Across the six monitoring sites in the Leech WSA, stream NOM concentration and character were influenced by warm and wet conditions and the parent material in each basin. Sampling stage and antecedent wetness ranked among the most important variables for predicting NOM quantity and quality, as did the percent of wark gneiss underlying each basin.</w:t>
      </w:r>
    </w:p>
    <w:p>
      <w:pPr>
        <w:pStyle w:val="BodyText"/>
      </w:pPr>
      <w:r>
        <w:t xml:space="preserve"> </w:t>
      </w:r>
    </w:p>
    <w:p>
      <w:pPr>
        <w:pStyle w:val="BodyText"/>
      </w:pPr>
      <w:r>
        <w:t xml:space="preserve">Antecedent wetness is an important watershed driver for NOM export as it influences flow paths and hydrologic connectivity to source material</w:t>
      </w:r>
      <w:r>
        <w:t xml:space="preserve"> </w:t>
      </w:r>
      <w:r>
        <w:t xml:space="preserve">(McMillan et al.</w:t>
      </w:r>
      <w:r>
        <w:t xml:space="preserve"> </w:t>
      </w:r>
      <w:hyperlink w:anchor="ref-McMillan2018">
        <w:r>
          <w:rPr>
            <w:rStyle w:val="Hyperlink"/>
          </w:rPr>
          <w:t xml:space="preserve">2018</w:t>
        </w:r>
      </w:hyperlink>
      <w:r>
        <w:t xml:space="preserve">)</w:t>
      </w:r>
      <w:r>
        <w:t xml:space="preserve">. Solute supply and hydrologic connectivity can be interpreted through the magnitude and direction of water quality changes in response to precipitation</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In the Leech WSA, stage changed in response to precipitation and there was an apparent threshold (near 0.75 of peak sampling stage) that suggested a point at which terrestrial aromatic NOM pools had reached peak connectivity to the monitored streams.</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Event-based changes in DOC concentration on the rising hydrograph limb varied from a little more than 1% (at Leech-head and the Tunnel) to 95% (at West Leech). 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streams were hydrologically connected to a rich supply of NOM.</w:t>
      </w:r>
    </w:p>
    <w:p>
      <w:pPr>
        <w:pStyle w:val="BodyText"/>
      </w:pPr>
      <w:r>
        <w:t xml:space="preserve"> </w:t>
      </w:r>
    </w:p>
    <w:p>
      <w:pPr>
        <w:pStyle w:val="BodyText"/>
      </w:pPr>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Chris-crk and Leech-head had the same proportions of samples with common maxima and minima of DOC and stage. The observed patterns of NOM concentration with stage changed across the wet season. Peak stage was more often associated with minimal DOC early in the wet season, whereas DOC tended to peak with stage (or close to peak stage) later in the wet season. The observed temporal change in NOM concentration is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 maximum connectivity with the streams, or that the aromatic source pools were depleted.</w:t>
      </w:r>
    </w:p>
    <w:p>
      <w:pPr>
        <w:pStyle w:val="BodyText"/>
      </w:pPr>
      <w:r>
        <w:t xml:space="preserve">These results indicate that early wet-season rain events export DOC-rich, aliphatic NOM from sources that are likely autochthonous and quickly depleted. The antecedent wetness hysteresis loop of event 10 supports the hypothesis for dilution of near-stream (or in-stream) NOM early in the wet season. Later wet-season rain events transported larger, more aromatic NOM from source pools that are likely allochthonous humic material and whose export relied on greater landscape saturation and hydrologic connectivity. The hysteresis loop for event 11 supports the idea of stream NOM enrichment occurring as antecedent wetness increased (i.e. hydrologic connectivity increased).</w:t>
      </w:r>
    </w:p>
    <w:p>
      <w:pPr>
        <w:pStyle w:val="BodyText"/>
      </w:pPr>
      <w:r>
        <w:t xml:space="preserve"> </w:t>
      </w:r>
    </w:p>
    <w:p>
      <w:pPr>
        <w:pStyle w:val="BodyText"/>
      </w:pPr>
      <w:r>
        <w:t xml:space="preserve">??</w:t>
      </w:r>
    </w:p>
    <w:p>
      <w:pPr>
        <w:pStyle w:val="BodyText"/>
      </w:pPr>
      <w:r>
        <w:t xml:space="preserve">DOC concentrations were highest early in the wet season with peak concentrations found in the first event-based samples. Event-based NOM aromaticity, reactivity and molecular weight peaked later in the wet season: SAC</w:t>
      </w:r>
      <w:r>
        <w:rPr>
          <w:vertAlign w:val="subscript"/>
        </w:rPr>
        <w:t xml:space="preserve">254</w:t>
      </w:r>
      <w:r>
        <w:t xml:space="preserve"> </w:t>
      </w:r>
      <w:r>
        <w:t xml:space="preserve">peaked in the third rain event of the wet season and E</w:t>
      </w:r>
      <w:r>
        <w:rPr>
          <w:vertAlign w:val="subscript"/>
        </w:rPr>
        <w:t xml:space="preserve">2</w:t>
      </w:r>
      <w:r>
        <w:t xml:space="preserve">:E</w:t>
      </w:r>
      <w:r>
        <w:rPr>
          <w:vertAlign w:val="subscript"/>
        </w:rPr>
        <w:t xml:space="preserve">3</w:t>
      </w:r>
      <w:r>
        <w:t xml:space="preserve"> </w:t>
      </w:r>
      <w:r>
        <w:t xml:space="preserve">peaked in the final events of the sampled wet seasons.</w:t>
      </w:r>
    </w:p>
    <w:p>
      <w:pPr>
        <w:pStyle w:val="BodyText"/>
      </w:pPr>
      <w:r>
        <w:t xml:space="preserve">??</w:t>
      </w:r>
    </w:p>
    <w:p>
      <w:pPr>
        <w:pStyle w:val="BodyText"/>
      </w:pPr>
      <w:r>
        <w:t xml:space="preserve">Despite sub-basin DOC decreasing with increasing metamorphic representation, the absence of wark gneiss did not correspond to the site with highest DOC. The relationships observed between NOM and metamorphic parent material suggests a more complex relationship between subsurface watershed characteristics and NOM dynamics. The metasedimentary Leech River formation (argillite metagreywacke and metagreywacke) was inversely correlated (-0.92) to wark gneiss in the monitoring basins.</w:t>
      </w:r>
    </w:p>
    <w:p>
      <w:pPr>
        <w:pStyle w:val="BodyText"/>
      </w:pPr>
      <w:r>
        <w:t xml:space="preserve"> </w:t>
      </w:r>
    </w:p>
    <w:p>
      <w:pPr>
        <w:pStyle w:val="BodyText"/>
      </w:pPr>
      <w:r>
        <w:t xml:space="preserve"> </w:t>
      </w:r>
    </w:p>
    <w:p>
      <w:pPr>
        <w:pStyle w:val="Heading4"/>
      </w:pPr>
      <w:bookmarkStart w:id="128" w:name="summary-and-future-directions"/>
      <w:r>
        <w:t xml:space="preserve">Summary and future directions</w:t>
      </w:r>
      <w:bookmarkEnd w:id="128"/>
    </w:p>
    <w:p>
      <w:pPr>
        <w:pStyle w:val="FirstParagraph"/>
      </w:pPr>
      <w:r>
        <w:t xml:space="preserve">With additional Fire-weather data, it would be interesting to explore whether the variables associated with increased fire risk (e.g. humidity) or mass wasting might also be predictors for NOM dynamics (or any other water quality parameter of interest).</w:t>
      </w:r>
    </w:p>
    <w:p>
      <w:pPr>
        <w:pStyle w:val="BodyText"/>
      </w:pPr>
      <w:r>
        <w:t xml:space="preserve"> </w:t>
      </w:r>
    </w:p>
    <w:p>
      <w:pPr>
        <w:pStyle w:val="BodyText"/>
      </w:pPr>
      <w:r>
        <w:t xml:space="preserve">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Compact"/>
        <w:numPr>
          <w:numId w:val="1003"/>
          <w:ilvl w:val="0"/>
        </w:numPr>
      </w:pPr>
      <w:r>
        <w:t xml:space="preserve">establishing connectivity among nested catchments as a baseline for experimental treatments (future)</w:t>
      </w:r>
    </w:p>
    <w:p>
      <w:pPr>
        <w:pStyle w:val="Heading2"/>
      </w:pPr>
      <w:bookmarkStart w:id="129" w:name="X817d76ac5082c95eed9959930bb46ce8e101c6f"/>
      <w:r>
        <w:t xml:space="preserve">Linking Research Results with Concepts of Forest Hydrology and Source Water Treatability</w:t>
      </w:r>
      <w:bookmarkEnd w:id="129"/>
    </w:p>
    <w:p>
      <w:pPr>
        <w:pStyle w:val="Heading3"/>
      </w:pPr>
      <w:bookmarkStart w:id="130" w:name="synopsis-of-results"/>
      <w:r>
        <w:t xml:space="preserve">Synopsis of results</w:t>
      </w:r>
      <w:bookmarkEnd w:id="130"/>
    </w:p>
    <w:p>
      <w:pPr>
        <w:pStyle w:val="Heading4"/>
      </w:pPr>
      <w:bookmarkStart w:id="131" w:name="quantity-and-quality-of-nom"/>
      <w:r>
        <w:t xml:space="preserve">Quantity and quality of NOM</w:t>
      </w:r>
      <w:bookmarkEnd w:id="131"/>
    </w:p>
    <w:p>
      <w:pPr>
        <w:pStyle w:val="Heading5"/>
      </w:pPr>
      <w:bookmarkStart w:id="132" w:name="spatiotemporal-dynamics"/>
      <w:r>
        <w:t xml:space="preserve">Spatiotemporal dynamics</w:t>
      </w:r>
      <w:bookmarkEnd w:id="132"/>
    </w:p>
    <w:p>
      <w:pPr>
        <w:pStyle w:val="Compact"/>
        <w:numPr>
          <w:numId w:val="1004"/>
          <w:ilvl w:val="0"/>
        </w:numPr>
      </w:pPr>
      <w:r>
        <w:t xml:space="preserve">upstream to downstream patterns in quality changed between seasons but seasonal mean quantities were essentially the same (and DOC exceeded source water guidelines for TOC).</w:t>
      </w:r>
    </w:p>
    <w:p>
      <w:pPr>
        <w:pStyle w:val="Heading5"/>
      </w:pPr>
      <w:bookmarkStart w:id="133" w:name="drivers-for-variation"/>
      <w:r>
        <w:t xml:space="preserve">Drivers for variation</w:t>
      </w:r>
      <w:bookmarkEnd w:id="133"/>
    </w:p>
    <w:p>
      <w:pPr>
        <w:pStyle w:val="Compact"/>
        <w:numPr>
          <w:numId w:val="1005"/>
          <w:ilvl w:val="0"/>
        </w:numPr>
      </w:pPr>
      <w:r>
        <w:t xml:space="preserve">wetness connecting</w:t>
      </w:r>
    </w:p>
    <w:p>
      <w:pPr>
        <w:pStyle w:val="Heading3"/>
      </w:pPr>
      <w:bookmarkStart w:id="134" w:name="drinking-water-supply-lens"/>
      <w:r>
        <w:t xml:space="preserve">Drinking water supply lens</w:t>
      </w:r>
      <w:bookmarkEnd w:id="134"/>
    </w:p>
    <w:p>
      <w:pPr>
        <w:pStyle w:val="Heading4"/>
      </w:pPr>
      <w:bookmarkStart w:id="135" w:name="Xf50df7df478e0a1bac8d89f7d7df294a230f2bc"/>
      <w:r>
        <w:t xml:space="preserve">Seasonality and Leech River diversion for inter-basin water transfers</w:t>
      </w:r>
      <w:bookmarkEnd w:id="135"/>
    </w:p>
    <w:p>
      <w:pPr>
        <w:pStyle w:val="Heading4"/>
      </w:pPr>
      <w:bookmarkStart w:id="136" w:name="section"/>
      <w:bookmarkEnd w:id="136"/>
    </w:p>
    <w:p>
      <w:pPr>
        <w:pStyle w:val="FirstParagraph"/>
      </w:pPr>
      <w:r>
        <w:t xml:space="preserve">.</w:t>
      </w:r>
      <w:r>
        <w:t xml:space="preserve"> </w:t>
      </w:r>
      <w:r>
        <w:t xml:space="preserve">.</w:t>
      </w:r>
      <w:r>
        <w:t xml:space="preserve"> </w:t>
      </w:r>
      <w:r>
        <w:t xml:space="preserve">.</w:t>
      </w:r>
    </w:p>
    <w:p>
      <w:pPr>
        <w:pStyle w:val="BodyText"/>
      </w:pPr>
      <w:r>
        <w:t xml:space="preserve">Mean DOC among the six sites was essentially the same in both the wet and dry seasons (Chapter 3), but spatial patterns differed between the seasons. In the dry season, aqueous NOM aromaticity increased from upstream to downstream monitoring sites; while the wet season showed effects of dilution on both the quantity and quality of NOM. These seasonal differences support both a shift in NOM source material and a shift from NOM processing in the dry season and transport/dilution effects in the wet season.</w:t>
      </w:r>
    </w:p>
    <w:p>
      <w:pPr>
        <w:pStyle w:val="BodyText"/>
      </w:pPr>
      <w:r>
        <w:t xml:space="preserve"> </w:t>
      </w:r>
    </w:p>
    <w:p>
      <w:pPr>
        <w:pStyle w:val="BodyText"/>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37" w:name="concluding-remarks"/>
      <w:r>
        <w:t xml:space="preserve">Concluding remarks</w:t>
      </w:r>
      <w:bookmarkEnd w:id="137"/>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38" w:name="references"/>
      <w:r>
        <w:t xml:space="preserve">References</w:t>
      </w:r>
      <w:bookmarkEnd w:id="138"/>
    </w:p>
    <w:p>
      <w:pPr>
        <w:pStyle w:val="Heading1"/>
      </w:pPr>
      <w:bookmarkStart w:id="139" w:name="appendices"/>
      <w:r>
        <w:t xml:space="preserve">Appendices</w:t>
      </w:r>
      <w:bookmarkEnd w:id="139"/>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40" w:name="example-calculations"/>
      <w:r>
        <w:t xml:space="preserve">Example calculations</w:t>
      </w:r>
      <w:bookmarkEnd w:id="140"/>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41" w:name="forwater-crd"/>
      <w:r>
        <w:t xml:space="preserve">forWater CRD</w:t>
      </w:r>
      <w:bookmarkEnd w:id="141"/>
    </w:p>
    <w:p>
      <w:pPr>
        <w:pStyle w:val="Heading7"/>
      </w:pPr>
      <w:bookmarkStart w:id="142" w:name="Xe94dc613e79104e648a7e62ba8d389c33fd5369"/>
      <w:r>
        <w:t xml:space="preserve">NSERC forWater Network &amp; the Capital Regional District</w:t>
      </w:r>
      <w:bookmarkEnd w:id="142"/>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3" w:name="weeks-creek-site-1"/>
      <w:r>
        <w:t xml:space="preserve">Weeks Creek (site 1)</w:t>
      </w:r>
      <w:bookmarkEnd w:id="143"/>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4" w:name="chris-creek-site-2"/>
      <w:r>
        <w:t xml:space="preserve">Chris Creek (site 2)</w:t>
      </w:r>
      <w:bookmarkEnd w:id="144"/>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5" w:name="leech-head-site-3"/>
      <w:r>
        <w:t xml:space="preserve">Leech Head (site 3)</w:t>
      </w:r>
      <w:bookmarkEnd w:id="145"/>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6" w:name="cragg-creek-site-4"/>
      <w:r>
        <w:t xml:space="preserve">Cragg Creek (site 4)</w:t>
      </w:r>
      <w:bookmarkEnd w:id="146"/>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9: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7"/>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8" w:name="west-leech-site-5"/>
      <w:r>
        <w:t xml:space="preserve">West Leech (site 5)</w:t>
      </w:r>
      <w:bookmarkEnd w:id="148"/>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9" w:name="leech-tunnel-site-6"/>
      <w:r>
        <w:t xml:space="preserve">Leech Tunnel (site 6)</w:t>
      </w:r>
      <w:bookmarkEnd w:id="149"/>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30</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0: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50"/>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51" w:name="metals"/>
      <w:r>
        <w:t xml:space="preserve">Metals</w:t>
      </w:r>
      <w:bookmarkEnd w:id="151"/>
    </w:p>
    <w:p>
      <w:pPr>
        <w:pStyle w:val="Heading8"/>
      </w:pPr>
      <w:bookmarkStart w:id="152" w:name="X4b7b3e6ac6573f953e6980479d08b8ee7c28f75"/>
      <w:r>
        <w:t xml:space="preserve">Metals &amp; DOC: collaborative sampling for Metals on behalf of the CRD</w:t>
      </w:r>
      <w:bookmarkEnd w:id="152"/>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31</w:t>
      </w:r>
      <w:r>
        <w:t xml:space="preserve"> </w:t>
      </w:r>
      <w:r>
        <w:t xml:space="preserve">shows DOC with total metals in μg/L, and Figure</w:t>
      </w:r>
      <w:r>
        <w:t xml:space="preserve"> </w:t>
      </w:r>
      <w:r>
        <w:t xml:space="preserve">32</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1: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5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2: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5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33</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3: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BodyText"/>
      </w:pPr>
      <w:r>
        <w:t xml:space="preserve"> </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60" w:name="antecedent-30-day-rain-and-stream-stage"/>
      <w:r>
        <w:t xml:space="preserve">Antecedent 30-day rain and stream stage</w:t>
      </w:r>
      <w:bookmarkEnd w:id="160"/>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38</w:t>
      </w:r>
      <w:r>
        <w:t xml:space="preserve">).</w:t>
      </w:r>
    </w:p>
    <w:p>
      <w:pPr>
        <w:pStyle w:val="BodyText"/>
      </w:pPr>
      <w:r>
        <w:t xml:space="preserve"> </w:t>
      </w:r>
    </w:p>
    <w:p>
      <w:pPr>
        <w:pStyle w:val="CaptionedFigure"/>
      </w:pPr>
      <w:r>
        <w:drawing>
          <wp:inline>
            <wp:extent cx="3669832" cy="3669832"/>
            <wp:effectExtent b="0" l="0" r="0" t="0"/>
            <wp:docPr descr="Figure 38: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6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 TRUE</w:t>
      </w:r>
    </w:p>
    <w:p>
      <w:pPr>
        <w:pStyle w:val="BodyText"/>
      </w:pPr>
      <w:r>
        <w:t xml:space="preserve"> </w:t>
      </w:r>
    </w:p>
    <w:p>
      <w:pPr>
        <w:pStyle w:val="Heading2"/>
      </w:pPr>
      <w:bookmarkStart w:id="162" w:name="extended-ch3-results"/>
      <w:r>
        <w:t xml:space="preserve">extended ch3 results</w:t>
      </w:r>
      <w:bookmarkEnd w:id="162"/>
    </w:p>
    <w:p>
      <w:pPr>
        <w:pStyle w:val="Heading7"/>
      </w:pPr>
      <w:bookmarkStart w:id="163" w:name="results-extended"/>
      <w:r>
        <w:t xml:space="preserve">Results extended</w:t>
      </w:r>
      <w:bookmarkEnd w:id="163"/>
    </w:p>
    <w:p>
      <w:pPr>
        <w:pStyle w:val="Heading8"/>
      </w:pPr>
      <w:bookmarkStart w:id="164" w:name="Xb062a35fa65c601d9b61eaa15affd59e6cc37d7"/>
      <w:r>
        <w:t xml:space="preserve">Ch.2 extended: NOM sampling in nested catchments</w:t>
      </w:r>
      <w:bookmarkEnd w:id="164"/>
    </w:p>
    <w:p>
      <w:pPr>
        <w:pStyle w:val="FirstParagraph"/>
      </w:pPr>
      <w:r>
        <w:t xml:space="preserve">Below the confluences of headwaters sites (Figure</w:t>
      </w:r>
      <w:r>
        <w:t xml:space="preserve"> </w:t>
      </w:r>
      <w:r>
        <w:t xml:space="preserve">39</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39</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39: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40</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0: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7" w:name="extended-chapter-4-results"/>
      <w:r>
        <w:t xml:space="preserve">extended chapter 4 results</w:t>
      </w:r>
      <w:bookmarkEnd w:id="167"/>
    </w:p>
    <w:p>
      <w:pPr>
        <w:pStyle w:val="Heading8"/>
      </w:pPr>
      <w:bookmarkStart w:id="168" w:name="ch.4-extended-rf-vim"/>
      <w:r>
        <w:t xml:space="preserve">Ch.4 extended: RF VIM</w:t>
      </w:r>
      <w:bookmarkEnd w:id="168"/>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41</w:t>
      </w:r>
      <w:r>
        <w:t xml:space="preserve"> </w:t>
      </w:r>
      <w:r>
        <w:t xml:space="preserve">and see how the relative rankings changed.</w:t>
      </w:r>
    </w:p>
    <w:p>
      <w:pPr>
        <w:pStyle w:val="CaptionedFigure"/>
      </w:pPr>
      <w:r>
        <w:drawing>
          <wp:inline>
            <wp:extent cx="5504749" cy="6880936"/>
            <wp:effectExtent b="0" l="0" r="0" t="0"/>
            <wp:docPr descr="Figure 41: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9"/>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42</w:t>
      </w:r>
      <w:r>
        <w:t xml:space="preserve">).</w:t>
      </w:r>
    </w:p>
    <w:p>
      <w:pPr>
        <w:pStyle w:val="CaptionedFigure"/>
      </w:pPr>
      <w:r>
        <w:drawing>
          <wp:inline>
            <wp:extent cx="3669832" cy="3669832"/>
            <wp:effectExtent b="0" l="0" r="0" t="0"/>
            <wp:docPr descr="Figure 42: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7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42: TRUE</w:t>
      </w:r>
    </w:p>
    <w:p>
      <w:pPr>
        <w:pStyle w:val="BodyText"/>
      </w:pPr>
      <w:r>
        <w:t xml:space="preserve"> </w:t>
      </w:r>
    </w:p>
    <w:p>
      <w:pPr>
        <w:pStyle w:val="BodyText"/>
      </w:pPr>
      <w:r>
        <w:t xml:space="preserve">30-day antecedent rain by site…(Figure</w:t>
      </w:r>
      <w:r>
        <w:t xml:space="preserve"> </w:t>
      </w:r>
      <w:r>
        <w:t xml:space="preserve">43</w:t>
      </w:r>
      <w:r>
        <w:t xml:space="preserve">)</w:t>
      </w:r>
    </w:p>
    <w:p>
      <w:pPr>
        <w:pStyle w:val="BodyText"/>
      </w:pPr>
      <w:r>
        <w:t xml:space="preserve"> </w:t>
      </w:r>
    </w:p>
    <w:p>
      <w:pPr>
        <w:pStyle w:val="CaptionedFigure"/>
      </w:pPr>
      <w:r>
        <w:drawing>
          <wp:inline>
            <wp:extent cx="5504749" cy="6422207"/>
            <wp:effectExtent b="0" l="0" r="0" t="0"/>
            <wp:docPr descr="Figure 43: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71"/>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2"/>
      </w:pPr>
      <w:bookmarkStart w:id="172" w:name="possible-trash"/>
      <w:r>
        <w:t xml:space="preserve">possible trash</w:t>
      </w:r>
      <w:bookmarkEnd w:id="172"/>
    </w:p>
    <w:p>
      <w:pPr>
        <w:pStyle w:val="Heading7"/>
      </w:pPr>
      <w:bookmarkStart w:id="173" w:name="possible-trash-1"/>
      <w:r>
        <w:t xml:space="preserve">possible trash</w:t>
      </w:r>
      <w:bookmarkEnd w:id="173"/>
    </w:p>
    <w:p>
      <w:pPr>
        <w:pStyle w:val="Heading3"/>
      </w:pPr>
      <w:bookmarkStart w:id="174" w:name="sampling-methods"/>
      <w:r>
        <w:t xml:space="preserve">sampling methods</w:t>
      </w:r>
      <w:bookmarkEnd w:id="174"/>
    </w:p>
    <w:p>
      <w:pPr>
        <w:pStyle w:val="Heading7"/>
      </w:pPr>
      <w:bookmarkStart w:id="175" w:name="sampling-methods-extended"/>
      <w:r>
        <w:t xml:space="preserve">Sampling methods extended</w:t>
      </w:r>
      <w:bookmarkEnd w:id="175"/>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44</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888"/>
            <wp:effectExtent b="0" l="0" r="0" t="0"/>
            <wp:docPr descr="Figure 44: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7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45</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5: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7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8"/>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79" w:name="e2e3-over-time-loess"/>
      <w:r>
        <w:t xml:space="preserve">E2E3 over time (loess)</w:t>
      </w:r>
      <w:bookmarkEnd w:id="179"/>
    </w:p>
    <w:p>
      <w:pPr>
        <w:pStyle w:val="Heading9"/>
      </w:pPr>
      <w:bookmarkStart w:id="180" w:name="e2e3-over-time"/>
      <w:r>
        <w:t xml:space="preserve">E2E3 over time</w:t>
      </w:r>
      <w:bookmarkEnd w:id="180"/>
    </w:p>
    <w:p>
      <w:pPr>
        <w:pStyle w:val="CaptionedFigure"/>
      </w:pPr>
      <w:r>
        <w:drawing>
          <wp:inline>
            <wp:extent cx="5504749" cy="3669832"/>
            <wp:effectExtent b="0" l="0" r="0" t="0"/>
            <wp:docPr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8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46:</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29" w:name="refs"/>
    <w:bookmarkStart w:id="183"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82">
        <w:r>
          <w:rPr>
            <w:rStyle w:val="Hyperlink"/>
          </w:rPr>
          <w:t xml:space="preserve">https://doi.org/10.1111/ele.12897</w:t>
        </w:r>
      </w:hyperlink>
      <w:r>
        <w:t xml:space="preserve">.</w:t>
      </w:r>
    </w:p>
    <w:bookmarkEnd w:id="183"/>
    <w:bookmarkStart w:id="185"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4">
        <w:r>
          <w:rPr>
            <w:rStyle w:val="Hyperlink"/>
          </w:rPr>
          <w:t xml:space="preserve">https://doi.org/10.1002/2017WR021578</w:t>
        </w:r>
      </w:hyperlink>
      <w:r>
        <w:t xml:space="preserve">.</w:t>
      </w:r>
    </w:p>
    <w:bookmarkEnd w:id="185"/>
    <w:bookmarkStart w:id="187"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6">
        <w:r>
          <w:rPr>
            <w:rStyle w:val="Hyperlink"/>
          </w:rPr>
          <w:t xml:space="preserve">https://doi.org/10.1002/j.1551-8833.1995.tb06299.x</w:t>
        </w:r>
      </w:hyperlink>
      <w:r>
        <w:t xml:space="preserve">.</w:t>
      </w:r>
    </w:p>
    <w:bookmarkEnd w:id="187"/>
    <w:bookmarkStart w:id="189"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8">
        <w:r>
          <w:rPr>
            <w:rStyle w:val="Hyperlink"/>
          </w:rPr>
          <w:t xml:space="preserve">https://doi.org/10.1021/es103992s</w:t>
        </w:r>
      </w:hyperlink>
      <w:r>
        <w:t xml:space="preserve">.</w:t>
      </w:r>
    </w:p>
    <w:bookmarkEnd w:id="189"/>
    <w:bookmarkStart w:id="191"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90">
        <w:r>
          <w:rPr>
            <w:rStyle w:val="Hyperlink"/>
          </w:rPr>
          <w:t xml:space="preserve">https://doi.org/10.1016/j.jhydrol.2014.05.060</w:t>
        </w:r>
      </w:hyperlink>
      <w:r>
        <w:t xml:space="preserve">.</w:t>
      </w:r>
    </w:p>
    <w:bookmarkEnd w:id="191"/>
    <w:bookmarkStart w:id="193"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92">
        <w:r>
          <w:rPr>
            <w:rStyle w:val="Hyperlink"/>
          </w:rPr>
          <w:t xml:space="preserve">https://doi.org/10.1029/2007JG000674</w:t>
        </w:r>
      </w:hyperlink>
      <w:r>
        <w:t xml:space="preserve">.</w:t>
      </w:r>
    </w:p>
    <w:bookmarkEnd w:id="193"/>
    <w:bookmarkStart w:id="195"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4">
        <w:r>
          <w:rPr>
            <w:rStyle w:val="Hyperlink"/>
          </w:rPr>
          <w:t xml:space="preserve">http://www.standardmethods.org/</w:t>
        </w:r>
      </w:hyperlink>
      <w:r>
        <w:t xml:space="preserve">.</w:t>
      </w:r>
    </w:p>
    <w:bookmarkEnd w:id="195"/>
    <w:bookmarkStart w:id="197"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6">
        <w:r>
          <w:rPr>
            <w:rStyle w:val="Hyperlink"/>
          </w:rPr>
          <w:t xml:space="preserve">https://doi.org/10.2105/SMWW.2882.113</w:t>
        </w:r>
      </w:hyperlink>
      <w:r>
        <w:t xml:space="preserve">.</w:t>
      </w:r>
    </w:p>
    <w:bookmarkEnd w:id="197"/>
    <w:bookmarkStart w:id="199"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98">
        <w:r>
          <w:rPr>
            <w:rStyle w:val="Hyperlink"/>
          </w:rPr>
          <w:t xml:space="preserve">https://doi.org/10.1007/s11749-016-0481-7</w:t>
        </w:r>
      </w:hyperlink>
      <w:r>
        <w:t xml:space="preserve">.</w:t>
      </w:r>
    </w:p>
    <w:bookmarkEnd w:id="199"/>
    <w:bookmarkStart w:id="201"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200">
        <w:r>
          <w:rPr>
            <w:rStyle w:val="Hyperlink"/>
          </w:rPr>
          <w:t xml:space="preserve">https://doi.org/10.1201/9780367816377-11</w:t>
        </w:r>
      </w:hyperlink>
      <w:r>
        <w:t xml:space="preserve">.</w:t>
      </w:r>
    </w:p>
    <w:bookmarkEnd w:id="201"/>
    <w:bookmarkStart w:id="203" w:name="ref-BC2019"/>
    <w:p>
      <w:pPr>
        <w:pStyle w:val="Bibliography"/>
      </w:pPr>
      <w:r>
        <w:t xml:space="preserve">British Columbia Ministry of Environment. 2017. “BC Source Drinking Water Quality Guidelines: Guideline Summary.” Victoria, B.C.: Prov. B.C.</w:t>
      </w:r>
      <w:r>
        <w:t xml:space="preserve"> </w:t>
      </w:r>
      <w:hyperlink r:id="rId202">
        <w:r>
          <w:rPr>
            <w:rStyle w:val="Hyperlink"/>
          </w:rPr>
          <w:t xml:space="preserve">https://www2.gov.bc.ca/gov/content/governments/organizational-structure/ministries-organizations/ministries/environment-climate-change</w:t>
        </w:r>
      </w:hyperlink>
      <w:r>
        <w:t xml:space="preserve">.</w:t>
      </w:r>
    </w:p>
    <w:bookmarkEnd w:id="203"/>
    <w:bookmarkStart w:id="204" w:name="ref-CCME2004"/>
    <w:p>
      <w:pPr>
        <w:pStyle w:val="Bibliography"/>
      </w:pPr>
      <w:r>
        <w:t xml:space="preserve">Canadian Council of Ministers of the Environment. 2004. “From source to tap : guidance on the multi-barrier approach to safe drinking water.”</w:t>
      </w:r>
    </w:p>
    <w:bookmarkEnd w:id="204"/>
    <w:bookmarkStart w:id="206" w:name="ref-SoilScience2020"/>
    <w:p>
      <w:pPr>
        <w:pStyle w:val="Bibliography"/>
      </w:pPr>
      <w:r>
        <w:t xml:space="preserve">Canadian Society of Soil Science. 2020. “Soils of Canada.”</w:t>
      </w:r>
      <w:r>
        <w:t xml:space="preserve"> </w:t>
      </w:r>
      <w:hyperlink r:id="rId205">
        <w:r>
          <w:rPr>
            <w:rStyle w:val="Hyperlink"/>
          </w:rPr>
          <w:t xml:space="preserve">https://soilsofcanada.ca</w:t>
        </w:r>
      </w:hyperlink>
      <w:r>
        <w:t xml:space="preserve">.</w:t>
      </w:r>
    </w:p>
    <w:bookmarkEnd w:id="206"/>
    <w:bookmarkStart w:id="208" w:name="ref-CRD"/>
    <w:p>
      <w:pPr>
        <w:pStyle w:val="Bibliography"/>
      </w:pPr>
      <w:r>
        <w:t xml:space="preserve">Capital Regional District. n.d. “Facts and Figures for the Greater Victoria Water Supply Area.” Accessed July 13, 2018.</w:t>
      </w:r>
      <w:r>
        <w:t xml:space="preserve"> </w:t>
      </w:r>
      <w:hyperlink r:id="rId207">
        <w:r>
          <w:rPr>
            <w:rStyle w:val="Hyperlink"/>
          </w:rPr>
          <w:t xml:space="preserve">https://www.crd.bc.ca/service/public-tours/watershed-tours/facts-figures</w:t>
        </w:r>
      </w:hyperlink>
      <w:r>
        <w:t xml:space="preserve">.</w:t>
      </w:r>
    </w:p>
    <w:bookmarkEnd w:id="208"/>
    <w:bookmarkStart w:id="209"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09"/>
    <w:bookmarkStart w:id="211"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10">
        <w:r>
          <w:rPr>
            <w:rStyle w:val="Hyperlink"/>
          </w:rPr>
          <w:t xml:space="preserve">https://doi.org/10.2166/aqua.2008.064</w:t>
        </w:r>
      </w:hyperlink>
      <w:r>
        <w:t xml:space="preserve">.</w:t>
      </w:r>
    </w:p>
    <w:bookmarkEnd w:id="211"/>
    <w:bookmarkStart w:id="213"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12">
        <w:r>
          <w:rPr>
            <w:rStyle w:val="Hyperlink"/>
          </w:rPr>
          <w:t xml:space="preserve">https://doi.org/10.1007/978-94-007-1363-5</w:t>
        </w:r>
      </w:hyperlink>
      <w:r>
        <w:t xml:space="preserve">.</w:t>
      </w:r>
    </w:p>
    <w:bookmarkEnd w:id="213"/>
    <w:bookmarkStart w:id="215" w:name="ref-CapitalRegionDistrict2017"/>
    <w:p>
      <w:pPr>
        <w:pStyle w:val="Bibliography"/>
      </w:pPr>
      <w:r>
        <w:t xml:space="preserve">CRD. 2017. “Regional Water Supply 2017 Strategic Plan.” Victoria, B.C.: Capital Region District, Integrated Water Services.</w:t>
      </w:r>
      <w:r>
        <w:t xml:space="preserve"> </w:t>
      </w:r>
      <w:hyperlink r:id="rId214">
        <w:r>
          <w:rPr>
            <w:rStyle w:val="Hyperlink"/>
          </w:rPr>
          <w:t xml:space="preserve">https://www.crd.bc.ca/project/past-capital-projects-and-initiatives/water-supply-plan</w:t>
        </w:r>
      </w:hyperlink>
      <w:r>
        <w:t xml:space="preserve">.</w:t>
      </w:r>
    </w:p>
    <w:bookmarkEnd w:id="215"/>
    <w:bookmarkStart w:id="217"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6">
        <w:r>
          <w:rPr>
            <w:rStyle w:val="Hyperlink"/>
          </w:rPr>
          <w:t xml:space="preserve">https://doi.org/IWSS-297445977-5079</w:t>
        </w:r>
      </w:hyperlink>
      <w:r>
        <w:t xml:space="preserve">.</w:t>
      </w:r>
    </w:p>
    <w:bookmarkEnd w:id="217"/>
    <w:bookmarkStart w:id="219"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18">
        <w:r>
          <w:rPr>
            <w:rStyle w:val="Hyperlink"/>
          </w:rPr>
          <w:t xml:space="preserve">https://doi.org/10.1139/cjfas-2014-0400</w:t>
        </w:r>
      </w:hyperlink>
      <w:r>
        <w:t xml:space="preserve">.</w:t>
      </w:r>
    </w:p>
    <w:bookmarkEnd w:id="219"/>
    <w:bookmarkStart w:id="221"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20">
        <w:r>
          <w:rPr>
            <w:rStyle w:val="Hyperlink"/>
          </w:rPr>
          <w:t xml:space="preserve">https://doi.org/10.1016/B978-0-12-382092-1.00019-1</w:t>
        </w:r>
      </w:hyperlink>
      <w:r>
        <w:t xml:space="preserve">.</w:t>
      </w:r>
    </w:p>
    <w:bookmarkEnd w:id="221"/>
    <w:bookmarkStart w:id="223"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22">
        <w:r>
          <w:rPr>
            <w:rStyle w:val="Hyperlink"/>
          </w:rPr>
          <w:t xml:space="preserve">https://doi.org/10.1016/j.watres.2016.08.031</w:t>
        </w:r>
      </w:hyperlink>
      <w:r>
        <w:t xml:space="preserve">.</w:t>
      </w:r>
    </w:p>
    <w:bookmarkEnd w:id="223"/>
    <w:bookmarkStart w:id="225" w:name="ref-Diehl2007"/>
    <w:p>
      <w:pPr>
        <w:pStyle w:val="Bibliography"/>
      </w:pPr>
      <w:r>
        <w:t xml:space="preserve">Diehl, Timothy H. 2007. “A Modified Siphon Sampler for Shallow Water.” U.S. Department of the Interior, U.S. Geological Survey.</w:t>
      </w:r>
      <w:r>
        <w:t xml:space="preserve"> </w:t>
      </w:r>
      <w:hyperlink r:id="rId224">
        <w:r>
          <w:rPr>
            <w:rStyle w:val="Hyperlink"/>
          </w:rPr>
          <w:t xml:space="preserve">https://pubs.er.usgs.gov/publication/sir20075282</w:t>
        </w:r>
      </w:hyperlink>
      <w:r>
        <w:t xml:space="preserve">.</w:t>
      </w:r>
    </w:p>
    <w:bookmarkEnd w:id="225"/>
    <w:bookmarkStart w:id="227"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6">
        <w:r>
          <w:rPr>
            <w:rStyle w:val="Hyperlink"/>
          </w:rPr>
          <w:t xml:space="preserve">http://scholar.google.com/scholar?hl=en{\&amp;}btnG=Search{\&amp;}q=intitle:Running+Pure{\#}1</w:t>
        </w:r>
      </w:hyperlink>
      <w:r>
        <w:t xml:space="preserve">.</w:t>
      </w:r>
    </w:p>
    <w:bookmarkEnd w:id="227"/>
    <w:bookmarkStart w:id="229"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28">
        <w:r>
          <w:rPr>
            <w:rStyle w:val="Hyperlink"/>
          </w:rPr>
          <w:t xml:space="preserve">https://doi.org/10.1016/j.watres.2010.08.051</w:t>
        </w:r>
      </w:hyperlink>
      <w:r>
        <w:t xml:space="preserve">.</w:t>
      </w:r>
    </w:p>
    <w:bookmarkEnd w:id="229"/>
    <w:bookmarkStart w:id="230" w:name="ref-Epps1994"/>
    <w:p>
      <w:pPr>
        <w:pStyle w:val="Bibliography"/>
      </w:pPr>
      <w:r>
        <w:t xml:space="preserve">Epps, Deborah Norine. 1994. “Factors Affecting Disinfection By-Products from Surface Source Waters on Vancouver Island.” Master of Science, University of Victoria.</w:t>
      </w:r>
    </w:p>
    <w:bookmarkEnd w:id="230"/>
    <w:bookmarkStart w:id="232"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31">
        <w:r>
          <w:rPr>
            <w:rStyle w:val="Hyperlink"/>
          </w:rPr>
          <w:t xml:space="preserve">https://doi.org/10.1002/(SICI)1099-1085(199903)13:4&lt;563::AID-HYP711&gt;3.0.CO;2-N</w:t>
        </w:r>
      </w:hyperlink>
      <w:r>
        <w:t xml:space="preserve">.</w:t>
      </w:r>
    </w:p>
    <w:bookmarkEnd w:id="232"/>
    <w:bookmarkStart w:id="234"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33">
        <w:r>
          <w:rPr>
            <w:rStyle w:val="Hyperlink"/>
          </w:rPr>
          <w:t xml:space="preserve">https://doi.org/10.1029/97WR01881</w:t>
        </w:r>
      </w:hyperlink>
      <w:r>
        <w:t xml:space="preserve">.</w:t>
      </w:r>
    </w:p>
    <w:bookmarkEnd w:id="234"/>
    <w:bookmarkStart w:id="236" w:name="ref-SoilsCanada2018"/>
    <w:p>
      <w:pPr>
        <w:pStyle w:val="Bibliography"/>
      </w:pPr>
      <w:r>
        <w:t xml:space="preserve">Government of Canada. 2018. “Soils of British Columbia.”</w:t>
      </w:r>
      <w:r>
        <w:t xml:space="preserve"> </w:t>
      </w:r>
      <w:hyperlink r:id="rId235">
        <w:r>
          <w:rPr>
            <w:rStyle w:val="Hyperlink"/>
          </w:rPr>
          <w:t xml:space="preserve">http://sis.agr.gc.ca/cansis/soils/bc/soils.html</w:t>
        </w:r>
      </w:hyperlink>
      <w:r>
        <w:t xml:space="preserve">.</w:t>
      </w:r>
    </w:p>
    <w:bookmarkEnd w:id="236"/>
    <w:bookmarkStart w:id="238"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37">
        <w:r>
          <w:rPr>
            <w:rStyle w:val="Hyperlink"/>
          </w:rPr>
          <w:t xml:space="preserve">https://doi.org/10.3133/fs06700</w:t>
        </w:r>
      </w:hyperlink>
      <w:r>
        <w:t xml:space="preserve">.</w:t>
      </w:r>
    </w:p>
    <w:bookmarkEnd w:id="238"/>
    <w:bookmarkStart w:id="239"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39"/>
    <w:bookmarkStart w:id="241"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40">
        <w:r>
          <w:rPr>
            <w:rStyle w:val="Hyperlink"/>
          </w:rPr>
          <w:t xml:space="preserve">https://doi.org/10.13031/2013.15662</w:t>
        </w:r>
      </w:hyperlink>
      <w:r>
        <w:t xml:space="preserve">.</w:t>
      </w:r>
    </w:p>
    <w:bookmarkEnd w:id="241"/>
    <w:bookmarkStart w:id="243" w:name="ref-HealthCanada2019"/>
    <w:p>
      <w:pPr>
        <w:pStyle w:val="Bibliography"/>
      </w:pPr>
      <w:r>
        <w:t xml:space="preserve">Health Canada. 2019a. “Guidance on Natural Organic Matter in Drinking Water.”</w:t>
      </w:r>
      <w:r>
        <w:t xml:space="preserve"> </w:t>
      </w:r>
      <w:hyperlink r:id="rId242">
        <w:r>
          <w:rPr>
            <w:rStyle w:val="Hyperlink"/>
          </w:rPr>
          <w:t xml:space="preserve">https://www.canada.ca/content/dam/hc-sc/documents/programs/consultation-organic-matter-drinking-water/NOM20190129-eng.pdf</w:t>
        </w:r>
      </w:hyperlink>
      <w:r>
        <w:t xml:space="preserve">.</w:t>
      </w:r>
    </w:p>
    <w:bookmarkEnd w:id="243"/>
    <w:bookmarkStart w:id="245"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44">
        <w:r>
          <w:rPr>
            <w:rStyle w:val="Hyperlink"/>
          </w:rPr>
          <w:t xml:space="preserve">https://www.canada.ca/content/dam/hc-sc/migration/hc-sc/ewh-semt/alt{\_}formats/pdf/pubs/water-eau/sum{\_}guide-res{\_}recom/summary-table-August-15-2019-eng.pdf</w:t>
        </w:r>
      </w:hyperlink>
      <w:r>
        <w:t xml:space="preserve">.</w:t>
      </w:r>
    </w:p>
    <w:bookmarkEnd w:id="245"/>
    <w:bookmarkStart w:id="247" w:name="ref-HealthCanada2006"/>
    <w:p>
      <w:pPr>
        <w:pStyle w:val="Bibliography"/>
      </w:pPr>
      <w:r>
        <w:t xml:space="preserve">HealthCanada. 2006. “Drinking Water Chlorination.”</w:t>
      </w:r>
      <w:r>
        <w:t xml:space="preserve"> </w:t>
      </w:r>
      <w:hyperlink r:id="rId246">
        <w:r>
          <w:rPr>
            <w:rStyle w:val="Hyperlink"/>
          </w:rPr>
          <w:t xml:space="preserve">https://www.canada.ca/en/health-canada/services/healthy-living/your-health/environment/drinking-water-chlorination.html</w:t>
        </w:r>
      </w:hyperlink>
      <w:r>
        <w:t xml:space="preserve">.</w:t>
      </w:r>
    </w:p>
    <w:bookmarkEnd w:id="247"/>
    <w:bookmarkStart w:id="249" w:name="ref-HealthLinkBC2018"/>
    <w:p>
      <w:pPr>
        <w:pStyle w:val="Bibliography"/>
      </w:pPr>
      <w:r>
        <w:t xml:space="preserve">HealthLinkBC. 2018. “Drinking Water Chlorination Facts.”</w:t>
      </w:r>
      <w:r>
        <w:t xml:space="preserve"> </w:t>
      </w:r>
      <w:hyperlink r:id="rId248">
        <w:r>
          <w:rPr>
            <w:rStyle w:val="Hyperlink"/>
          </w:rPr>
          <w:t xml:space="preserve">https://www.healthlinkbc.ca/healthlinkbc-files/drinking-water-chlorination</w:t>
        </w:r>
      </w:hyperlink>
      <w:r>
        <w:t xml:space="preserve">.</w:t>
      </w:r>
    </w:p>
    <w:bookmarkEnd w:id="249"/>
    <w:bookmarkStart w:id="251"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50">
        <w:r>
          <w:rPr>
            <w:rStyle w:val="Hyperlink"/>
          </w:rPr>
          <w:t xml:space="preserve">https://www.jstor.org/stable/40058211</w:t>
        </w:r>
      </w:hyperlink>
      <w:r>
        <w:t xml:space="preserve">.</w:t>
      </w:r>
    </w:p>
    <w:bookmarkEnd w:id="251"/>
    <w:bookmarkStart w:id="253"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52">
        <w:r>
          <w:rPr>
            <w:rStyle w:val="Hyperlink"/>
          </w:rPr>
          <w:t xml:space="preserve">https://doi.org/10.1029/2005JG000082</w:t>
        </w:r>
      </w:hyperlink>
      <w:r>
        <w:t xml:space="preserve">.</w:t>
      </w:r>
    </w:p>
    <w:bookmarkEnd w:id="253"/>
    <w:bookmarkStart w:id="255"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54">
        <w:r>
          <w:rPr>
            <w:rStyle w:val="Hyperlink"/>
          </w:rPr>
          <w:t xml:space="preserve">https://doi.org/10.1002/j.1551-8833.1995.tb06302.x</w:t>
        </w:r>
      </w:hyperlink>
      <w:r>
        <w:t xml:space="preserve">.</w:t>
      </w:r>
    </w:p>
    <w:bookmarkEnd w:id="255"/>
    <w:bookmarkStart w:id="257"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56">
        <w:r>
          <w:rPr>
            <w:rStyle w:val="Hyperlink"/>
          </w:rPr>
          <w:t xml:space="preserve">https://doi.org/doi:10.1046/j.1365-2427.1997.d01-539.x</w:t>
        </w:r>
      </w:hyperlink>
      <w:r>
        <w:t xml:space="preserve">.</w:t>
      </w:r>
    </w:p>
    <w:bookmarkEnd w:id="257"/>
    <w:bookmarkStart w:id="259"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58">
        <w:r>
          <w:rPr>
            <w:rStyle w:val="Hyperlink"/>
          </w:rPr>
          <w:t xml:space="preserve">https://www.jstor.org/stable/41311011</w:t>
        </w:r>
      </w:hyperlink>
      <w:r>
        <w:t xml:space="preserve">.</w:t>
      </w:r>
    </w:p>
    <w:bookmarkEnd w:id="259"/>
    <w:bookmarkStart w:id="261"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60">
        <w:r>
          <w:rPr>
            <w:rStyle w:val="Hyperlink"/>
          </w:rPr>
          <w:t xml:space="preserve">https://doi.org/10.1002/j.1551-8833.2002.tb10250.x</w:t>
        </w:r>
      </w:hyperlink>
      <w:r>
        <w:t xml:space="preserve">.</w:t>
      </w:r>
    </w:p>
    <w:bookmarkEnd w:id="261"/>
    <w:bookmarkStart w:id="263"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62">
        <w:r>
          <w:rPr>
            <w:rStyle w:val="Hyperlink"/>
          </w:rPr>
          <w:t xml:space="preserve">https://doi.org/10.1029/2005WR004362</w:t>
        </w:r>
      </w:hyperlink>
      <w:r>
        <w:t xml:space="preserve">.</w:t>
      </w:r>
    </w:p>
    <w:bookmarkEnd w:id="263"/>
    <w:bookmarkStart w:id="265"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64">
        <w:r>
          <w:rPr>
            <w:rStyle w:val="Hyperlink"/>
          </w:rPr>
          <w:t xml:space="preserve">https://doi.org/10.5194/bg-11-3043-2014</w:t>
        </w:r>
      </w:hyperlink>
      <w:r>
        <w:t xml:space="preserve">.</w:t>
      </w:r>
    </w:p>
    <w:bookmarkEnd w:id="265"/>
    <w:bookmarkStart w:id="267"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66">
        <w:r>
          <w:rPr>
            <w:rStyle w:val="Hyperlink"/>
          </w:rPr>
          <w:t xml:space="preserve">https://archive.org/details/metaltransportre00lazeuoft/mode/2up</w:t>
        </w:r>
      </w:hyperlink>
      <w:r>
        <w:t xml:space="preserve">.</w:t>
      </w:r>
    </w:p>
    <w:bookmarkEnd w:id="267"/>
    <w:bookmarkStart w:id="269"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68">
        <w:r>
          <w:rPr>
            <w:rStyle w:val="Hyperlink"/>
          </w:rPr>
          <w:t xml:space="preserve">https://doi.org/10.1016/j.jhazmat.2014.02.009</w:t>
        </w:r>
      </w:hyperlink>
      <w:r>
        <w:t xml:space="preserve">.</w:t>
      </w:r>
    </w:p>
    <w:bookmarkEnd w:id="269"/>
    <w:bookmarkStart w:id="271" w:name="ref-Liaw2018"/>
    <w:p>
      <w:pPr>
        <w:pStyle w:val="Bibliography"/>
      </w:pPr>
      <w:r>
        <w:t xml:space="preserve">Liaw, Andy, and Matthew Wiener. 2018. “randomForest: Breiman and Cutler’s Random Forests for Classification and Regression.” CRAN.</w:t>
      </w:r>
      <w:r>
        <w:t xml:space="preserve"> </w:t>
      </w:r>
      <w:hyperlink r:id="rId270">
        <w:r>
          <w:rPr>
            <w:rStyle w:val="Hyperlink"/>
          </w:rPr>
          <w:t xml:space="preserve">https://doi.org/10.1023/A:1010933404324</w:t>
        </w:r>
      </w:hyperlink>
      <w:r>
        <w:t xml:space="preserve">.</w:t>
      </w:r>
    </w:p>
    <w:bookmarkEnd w:id="271"/>
    <w:bookmarkStart w:id="273"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72">
        <w:r>
          <w:rPr>
            <w:rStyle w:val="Hyperlink"/>
          </w:rPr>
          <w:t xml:space="preserve">https://doi.org/10.1002/rra.1504</w:t>
        </w:r>
      </w:hyperlink>
      <w:r>
        <w:t xml:space="preserve">.</w:t>
      </w:r>
    </w:p>
    <w:bookmarkEnd w:id="273"/>
    <w:bookmarkStart w:id="275"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74">
        <w:r>
          <w:rPr>
            <w:rStyle w:val="Hyperlink"/>
          </w:rPr>
          <w:t xml:space="preserve">https://doi.org/10.1016/j.chemosphere.2011.01.018</w:t>
        </w:r>
      </w:hyperlink>
      <w:r>
        <w:t xml:space="preserve">.</w:t>
      </w:r>
    </w:p>
    <w:bookmarkEnd w:id="275"/>
    <w:bookmarkStart w:id="277"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76">
        <w:r>
          <w:rPr>
            <w:rStyle w:val="Hyperlink"/>
          </w:rPr>
          <w:t xml:space="preserve">https://doi.org/10.1016/j.cis.2010.06.007</w:t>
        </w:r>
      </w:hyperlink>
      <w:r>
        <w:t xml:space="preserve">.</w:t>
      </w:r>
    </w:p>
    <w:bookmarkEnd w:id="277"/>
    <w:bookmarkStart w:id="279"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78">
        <w:r>
          <w:rPr>
            <w:rStyle w:val="Hyperlink"/>
          </w:rPr>
          <w:t xml:space="preserve">https://doi.org/10.1007/s10533-018-0482-6</w:t>
        </w:r>
      </w:hyperlink>
      <w:r>
        <w:t xml:space="preserve">.</w:t>
      </w:r>
    </w:p>
    <w:bookmarkEnd w:id="279"/>
    <w:bookmarkStart w:id="281"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80">
        <w:r>
          <w:rPr>
            <w:rStyle w:val="Hyperlink"/>
          </w:rPr>
          <w:t xml:space="preserve">https://www.jstor.org/stable/1937326</w:t>
        </w:r>
      </w:hyperlink>
      <w:r>
        <w:t xml:space="preserve">.</w:t>
      </w:r>
    </w:p>
    <w:bookmarkEnd w:id="281"/>
    <w:bookmarkStart w:id="283"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82">
        <w:r>
          <w:rPr>
            <w:rStyle w:val="Hyperlink"/>
          </w:rPr>
          <w:t xml:space="preserve">https://doi.org/10.14288/1.0387350</w:t>
        </w:r>
      </w:hyperlink>
      <w:r>
        <w:t xml:space="preserve">.</w:t>
      </w:r>
    </w:p>
    <w:bookmarkEnd w:id="283"/>
    <w:bookmarkStart w:id="285"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84">
        <w:r>
          <w:rPr>
            <w:rStyle w:val="Hyperlink"/>
          </w:rPr>
          <w:t xml:space="preserve">https://doi.org/10.1007/s10533-015-0103-6</w:t>
        </w:r>
      </w:hyperlink>
      <w:r>
        <w:t xml:space="preserve">.</w:t>
      </w:r>
    </w:p>
    <w:bookmarkEnd w:id="285"/>
    <w:bookmarkStart w:id="287"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86">
        <w:r>
          <w:rPr>
            <w:rStyle w:val="Hyperlink"/>
          </w:rPr>
          <w:t xml:space="preserve">https://doi.org/10.1016/j.advwatres.2015.09.026</w:t>
        </w:r>
      </w:hyperlink>
      <w:r>
        <w:t xml:space="preserve">.</w:t>
      </w:r>
    </w:p>
    <w:bookmarkEnd w:id="287"/>
    <w:bookmarkStart w:id="289"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88">
        <w:r>
          <w:rPr>
            <w:rStyle w:val="Hyperlink"/>
          </w:rPr>
          <w:t xml:space="preserve">http://hdl.handle.net/1885/40940</w:t>
        </w:r>
      </w:hyperlink>
      <w:r>
        <w:t xml:space="preserve">.</w:t>
      </w:r>
    </w:p>
    <w:bookmarkEnd w:id="289"/>
    <w:bookmarkStart w:id="291"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90">
        <w:r>
          <w:rPr>
            <w:rStyle w:val="Hyperlink"/>
          </w:rPr>
          <w:t xml:space="preserve">https://doi.org/10.5194/bg-10-2315-2013</w:t>
        </w:r>
      </w:hyperlink>
      <w:r>
        <w:t xml:space="preserve">.</w:t>
      </w:r>
    </w:p>
    <w:bookmarkEnd w:id="291"/>
    <w:bookmarkStart w:id="293"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92">
        <w:r>
          <w:rPr>
            <w:rStyle w:val="Hyperlink"/>
          </w:rPr>
          <w:t xml:space="preserve">http://www.jstor.com/stable/41295152</w:t>
        </w:r>
      </w:hyperlink>
      <w:r>
        <w:t xml:space="preserve">.</w:t>
      </w:r>
    </w:p>
    <w:bookmarkEnd w:id="293"/>
    <w:bookmarkStart w:id="295"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94">
        <w:r>
          <w:rPr>
            <w:rStyle w:val="Hyperlink"/>
          </w:rPr>
          <w:t xml:space="preserve">https://doi.org/10.1007/s11270-013-1651-9</w:t>
        </w:r>
      </w:hyperlink>
      <w:r>
        <w:t xml:space="preserve">.</w:t>
      </w:r>
    </w:p>
    <w:bookmarkEnd w:id="295"/>
    <w:bookmarkStart w:id="297"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96">
        <w:r>
          <w:rPr>
            <w:rStyle w:val="Hyperlink"/>
          </w:rPr>
          <w:t xml:space="preserve">https://doi.org/10.1016/S0003-2670(96)00412-6</w:t>
        </w:r>
      </w:hyperlink>
      <w:r>
        <w:t xml:space="preserve">.</w:t>
      </w:r>
    </w:p>
    <w:bookmarkEnd w:id="297"/>
    <w:bookmarkStart w:id="299"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98">
        <w:r>
          <w:rPr>
            <w:rStyle w:val="Hyperlink"/>
          </w:rPr>
          <w:t xml:space="preserve">https://www.for.gov.bc.ca/hfd/pubs/docs/lmh/Lmh66/LMH66{\_}volume2of2.pdf</w:t>
        </w:r>
      </w:hyperlink>
      <w:r>
        <w:t xml:space="preserve">.</w:t>
      </w:r>
    </w:p>
    <w:bookmarkEnd w:id="299"/>
    <w:bookmarkStart w:id="300"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300"/>
    <w:bookmarkStart w:id="302"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301">
        <w:r>
          <w:rPr>
            <w:rStyle w:val="Hyperlink"/>
          </w:rPr>
          <w:t xml:space="preserve">https://doi.org/10.1007/sl0533-010-9416-7</w:t>
        </w:r>
      </w:hyperlink>
      <w:r>
        <w:t xml:space="preserve">.</w:t>
      </w:r>
    </w:p>
    <w:bookmarkEnd w:id="302"/>
    <w:bookmarkStart w:id="304"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303">
        <w:r>
          <w:rPr>
            <w:rStyle w:val="Hyperlink"/>
          </w:rPr>
          <w:t xml:space="preserve">https://www.jstor.org/stable/24702986</w:t>
        </w:r>
      </w:hyperlink>
      <w:r>
        <w:t xml:space="preserve">.</w:t>
      </w:r>
    </w:p>
    <w:bookmarkEnd w:id="304"/>
    <w:bookmarkStart w:id="306"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05">
        <w:r>
          <w:rPr>
            <w:rStyle w:val="Hyperlink"/>
          </w:rPr>
          <w:t xml:space="preserve">https://doi.org/10.1016/j.scitotenv.2016.09.113</w:t>
        </w:r>
      </w:hyperlink>
      <w:r>
        <w:t xml:space="preserve">.</w:t>
      </w:r>
    </w:p>
    <w:bookmarkEnd w:id="306"/>
    <w:bookmarkStart w:id="308"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07">
        <w:r>
          <w:rPr>
            <w:rStyle w:val="Hyperlink"/>
          </w:rPr>
          <w:t xml:space="preserve">https://doi.org/10.1111/j.1365-2427.2011.02613.x</w:t>
        </w:r>
      </w:hyperlink>
      <w:r>
        <w:t xml:space="preserve">.</w:t>
      </w:r>
    </w:p>
    <w:bookmarkEnd w:id="308"/>
    <w:bookmarkStart w:id="310"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09">
        <w:r>
          <w:rPr>
            <w:rStyle w:val="Hyperlink"/>
          </w:rPr>
          <w:t xml:space="preserve">https://doi.org/10.1186/1471-2105-9-307</w:t>
        </w:r>
      </w:hyperlink>
      <w:r>
        <w:t xml:space="preserve">.</w:t>
      </w:r>
    </w:p>
    <w:bookmarkEnd w:id="310"/>
    <w:bookmarkStart w:id="312"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11">
        <w:r>
          <w:rPr>
            <w:rStyle w:val="Hyperlink"/>
          </w:rPr>
          <w:t xml:space="preserve">https://doi.org/10.1037/a0016973</w:t>
        </w:r>
      </w:hyperlink>
      <w:r>
        <w:t xml:space="preserve">.</w:t>
      </w:r>
    </w:p>
    <w:bookmarkEnd w:id="312"/>
    <w:bookmarkStart w:id="314"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13">
        <w:r>
          <w:rPr>
            <w:rStyle w:val="Hyperlink"/>
          </w:rPr>
          <w:t xml:space="preserve">https://doi.org/10.1016/j.jenvman.2007.03.001</w:t>
        </w:r>
      </w:hyperlink>
      <w:r>
        <w:t xml:space="preserve">.</w:t>
      </w:r>
    </w:p>
    <w:bookmarkEnd w:id="314"/>
    <w:bookmarkStart w:id="316"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15">
        <w:r>
          <w:rPr>
            <w:rStyle w:val="Hyperlink"/>
          </w:rPr>
          <w:t xml:space="preserve">https://doi.org/10.3390</w:t>
        </w:r>
      </w:hyperlink>
      <w:r>
        <w:t xml:space="preserve">.</w:t>
      </w:r>
    </w:p>
    <w:bookmarkEnd w:id="316"/>
    <w:bookmarkStart w:id="317"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17"/>
    <w:bookmarkStart w:id="318"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18"/>
    <w:bookmarkStart w:id="320"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19">
        <w:r>
          <w:rPr>
            <w:rStyle w:val="Hyperlink"/>
          </w:rPr>
          <w:t xml:space="preserve">https://doi.org/10.1007/s10533-019-00561-w</w:t>
        </w:r>
      </w:hyperlink>
      <w:r>
        <w:t xml:space="preserve">.</w:t>
      </w:r>
    </w:p>
    <w:bookmarkEnd w:id="320"/>
    <w:bookmarkStart w:id="322"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21">
        <w:r>
          <w:rPr>
            <w:rStyle w:val="Hyperlink"/>
          </w:rPr>
          <w:t xml:space="preserve">https://doi.org/10.1007/s10533-008-9207-6</w:t>
        </w:r>
      </w:hyperlink>
      <w:r>
        <w:t xml:space="preserve">.</w:t>
      </w:r>
    </w:p>
    <w:bookmarkEnd w:id="322"/>
    <w:bookmarkStart w:id="324"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23">
        <w:r>
          <w:rPr>
            <w:rStyle w:val="Hyperlink"/>
          </w:rPr>
          <w:t xml:space="preserve">https://doi.org/10.1021/es030360x</w:t>
        </w:r>
      </w:hyperlink>
      <w:r>
        <w:t xml:space="preserve">.</w:t>
      </w:r>
    </w:p>
    <w:bookmarkEnd w:id="324"/>
    <w:bookmarkStart w:id="326"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25">
        <w:r>
          <w:rPr>
            <w:rStyle w:val="Hyperlink"/>
          </w:rPr>
          <w:t xml:space="preserve">https://doi.org/10.1007/s11356-015-4078-6</w:t>
        </w:r>
      </w:hyperlink>
      <w:r>
        <w:t xml:space="preserve">.</w:t>
      </w:r>
    </w:p>
    <w:bookmarkEnd w:id="326"/>
    <w:bookmarkStart w:id="328"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27">
        <w:r>
          <w:rPr>
            <w:rStyle w:val="Hyperlink"/>
          </w:rPr>
          <w:t xml:space="preserve">https://doi.org/10.1029/2018GL080005</w:t>
        </w:r>
      </w:hyperlink>
      <w:r>
        <w:t xml:space="preserve">.</w:t>
      </w:r>
    </w:p>
    <w:bookmarkEnd w:id="328"/>
    <w:bookmarkEnd w:id="329"/>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8">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7" Target="media/rId147.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69" Target="media/rId169.png" /><Relationship Type="http://schemas.openxmlformats.org/officeDocument/2006/relationships/image" Id="rId181" Target="media/rId181.pn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61" Target="media/rId161.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71" Target="media/rId171.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5" Target="media/rId15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50" Target="media/rId150.png" /><Relationship Type="http://schemas.openxmlformats.org/officeDocument/2006/relationships/image" Id="rId122" Target="media/rId122.png" /><Relationship Type="http://schemas.openxmlformats.org/officeDocument/2006/relationships/image" Id="rId154" Target="media/rId154.png" /><Relationship Type="http://schemas.openxmlformats.org/officeDocument/2006/relationships/image" Id="rId153" Target="media/rId153.png" /><Relationship Type="http://schemas.openxmlformats.org/officeDocument/2006/relationships/hyperlink" Id="rId288" Target="http://hdl.handle.net/1885/40940" TargetMode="External" /><Relationship Type="http://schemas.openxmlformats.org/officeDocument/2006/relationships/hyperlink" Id="rId226" Target="http://scholar.google.com/scholar?hl=en%7B\&amp;%7DbtnG=Search%7B\&amp;%7Dq=intitle:Running+Pure%7B\#%7D1" TargetMode="External" /><Relationship Type="http://schemas.openxmlformats.org/officeDocument/2006/relationships/hyperlink" Id="rId235" Target="http://sis.agr.gc.ca/cansis/soils/bc/soils.html" TargetMode="External" /><Relationship Type="http://schemas.openxmlformats.org/officeDocument/2006/relationships/hyperlink" Id="rId292" Target="http://www.jstor.com/stable/41295152" TargetMode="External" /><Relationship Type="http://schemas.openxmlformats.org/officeDocument/2006/relationships/hyperlink" Id="rId194" Target="http://www.standardmethods.org/" TargetMode="External" /><Relationship Type="http://schemas.openxmlformats.org/officeDocument/2006/relationships/hyperlink" Id="rId266" Target="https://archive.org/details/metaltransportre00lazeuoft/mode/2up" TargetMode="External" /><Relationship Type="http://schemas.openxmlformats.org/officeDocument/2006/relationships/hyperlink" Id="rId231" Target="https://doi.org/10.1002/(SICI)1099-1085(199903)13:4%3C563::AID-HYP711%3E3.0.CO;2-N" TargetMode="External" /><Relationship Type="http://schemas.openxmlformats.org/officeDocument/2006/relationships/hyperlink" Id="rId184" Target="https://doi.org/10.1002/2017WR021578" TargetMode="External" /><Relationship Type="http://schemas.openxmlformats.org/officeDocument/2006/relationships/hyperlink" Id="rId186" Target="https://doi.org/10.1002/j.1551-8833.1995.tb06299.x" TargetMode="External" /><Relationship Type="http://schemas.openxmlformats.org/officeDocument/2006/relationships/hyperlink" Id="rId254" Target="https://doi.org/10.1002/j.1551-8833.1995.tb06302.x" TargetMode="External" /><Relationship Type="http://schemas.openxmlformats.org/officeDocument/2006/relationships/hyperlink" Id="rId260" Target="https://doi.org/10.1002/j.1551-8833.2002.tb10250.x" TargetMode="External" /><Relationship Type="http://schemas.openxmlformats.org/officeDocument/2006/relationships/hyperlink" Id="rId272" Target="https://doi.org/10.1002/rra.1504" TargetMode="External" /><Relationship Type="http://schemas.openxmlformats.org/officeDocument/2006/relationships/hyperlink" Id="rId212" Target="https://doi.org/10.1007/978-94-007-1363-5" TargetMode="External" /><Relationship Type="http://schemas.openxmlformats.org/officeDocument/2006/relationships/hyperlink" Id="rId321" Target="https://doi.org/10.1007/s10533-008-9207-6" TargetMode="External" /><Relationship Type="http://schemas.openxmlformats.org/officeDocument/2006/relationships/hyperlink" Id="rId284" Target="https://doi.org/10.1007/s10533-015-0103-6" TargetMode="External" /><Relationship Type="http://schemas.openxmlformats.org/officeDocument/2006/relationships/hyperlink" Id="rId278" Target="https://doi.org/10.1007/s10533-018-0482-6" TargetMode="External" /><Relationship Type="http://schemas.openxmlformats.org/officeDocument/2006/relationships/hyperlink" Id="rId319" Target="https://doi.org/10.1007/s10533-019-00561-w" TargetMode="External" /><Relationship Type="http://schemas.openxmlformats.org/officeDocument/2006/relationships/hyperlink" Id="rId294" Target="https://doi.org/10.1007/s11270-013-1651-9" TargetMode="External" /><Relationship Type="http://schemas.openxmlformats.org/officeDocument/2006/relationships/hyperlink" Id="rId325" Target="https://doi.org/10.1007/s11356-015-4078-6" TargetMode="External" /><Relationship Type="http://schemas.openxmlformats.org/officeDocument/2006/relationships/hyperlink" Id="rId198" Target="https://doi.org/10.1007/s11749-016-0481-7" TargetMode="External" /><Relationship Type="http://schemas.openxmlformats.org/officeDocument/2006/relationships/hyperlink" Id="rId301" Target="https://doi.org/10.1007/sl0533-010-9416-7" TargetMode="External" /><Relationship Type="http://schemas.openxmlformats.org/officeDocument/2006/relationships/hyperlink" Id="rId220" Target="https://doi.org/10.1016/B978-0-12-382092-1.00019-1" TargetMode="External" /><Relationship Type="http://schemas.openxmlformats.org/officeDocument/2006/relationships/hyperlink" Id="rId296" Target="https://doi.org/10.1016/S0003-2670(96)00412-6" TargetMode="External" /><Relationship Type="http://schemas.openxmlformats.org/officeDocument/2006/relationships/hyperlink" Id="rId286" Target="https://doi.org/10.1016/j.advwatres.2015.09.026" TargetMode="External" /><Relationship Type="http://schemas.openxmlformats.org/officeDocument/2006/relationships/hyperlink" Id="rId274" Target="https://doi.org/10.1016/j.chemosphere.2011.01.018" TargetMode="External" /><Relationship Type="http://schemas.openxmlformats.org/officeDocument/2006/relationships/hyperlink" Id="rId276" Target="https://doi.org/10.1016/j.cis.2010.06.007" TargetMode="External" /><Relationship Type="http://schemas.openxmlformats.org/officeDocument/2006/relationships/hyperlink" Id="rId313" Target="https://doi.org/10.1016/j.jenvman.2007.03.001" TargetMode="External" /><Relationship Type="http://schemas.openxmlformats.org/officeDocument/2006/relationships/hyperlink" Id="rId268" Target="https://doi.org/10.1016/j.jhazmat.2014.02.009" TargetMode="External" /><Relationship Type="http://schemas.openxmlformats.org/officeDocument/2006/relationships/hyperlink" Id="rId190" Target="https://doi.org/10.1016/j.jhydrol.2014.05.060" TargetMode="External" /><Relationship Type="http://schemas.openxmlformats.org/officeDocument/2006/relationships/hyperlink" Id="rId305" Target="https://doi.org/10.1016/j.scitotenv.2016.09.113" TargetMode="External" /><Relationship Type="http://schemas.openxmlformats.org/officeDocument/2006/relationships/hyperlink" Id="rId228" Target="https://doi.org/10.1016/j.watres.2010.08.051" TargetMode="External" /><Relationship Type="http://schemas.openxmlformats.org/officeDocument/2006/relationships/hyperlink" Id="rId222" Target="https://doi.org/10.1016/j.watres.2016.08.031" TargetMode="External" /><Relationship Type="http://schemas.openxmlformats.org/officeDocument/2006/relationships/hyperlink" Id="rId323" Target="https://doi.org/10.1021/es030360x" TargetMode="External" /><Relationship Type="http://schemas.openxmlformats.org/officeDocument/2006/relationships/hyperlink" Id="rId188" Target="https://doi.org/10.1021/es103992s" TargetMode="External" /><Relationship Type="http://schemas.openxmlformats.org/officeDocument/2006/relationships/hyperlink" Id="rId270" Target="https://doi.org/10.1023/A:1010933404324" TargetMode="External" /><Relationship Type="http://schemas.openxmlformats.org/officeDocument/2006/relationships/hyperlink" Id="rId252" Target="https://doi.org/10.1029/2005JG000082" TargetMode="External" /><Relationship Type="http://schemas.openxmlformats.org/officeDocument/2006/relationships/hyperlink" Id="rId262" Target="https://doi.org/10.1029/2005WR004362" TargetMode="External" /><Relationship Type="http://schemas.openxmlformats.org/officeDocument/2006/relationships/hyperlink" Id="rId192" Target="https://doi.org/10.1029/2007JG000674" TargetMode="External" /><Relationship Type="http://schemas.openxmlformats.org/officeDocument/2006/relationships/hyperlink" Id="rId327" Target="https://doi.org/10.1029/2018GL080005" TargetMode="External" /><Relationship Type="http://schemas.openxmlformats.org/officeDocument/2006/relationships/hyperlink" Id="rId233" Target="https://doi.org/10.1029/97WR01881" TargetMode="External" /><Relationship Type="http://schemas.openxmlformats.org/officeDocument/2006/relationships/hyperlink" Id="rId311" Target="https://doi.org/10.1037/a0016973" TargetMode="External" /><Relationship Type="http://schemas.openxmlformats.org/officeDocument/2006/relationships/hyperlink" Id="rId182" Target="https://doi.org/10.1111/ele.12897" TargetMode="External" /><Relationship Type="http://schemas.openxmlformats.org/officeDocument/2006/relationships/hyperlink" Id="rId307" Target="https://doi.org/10.1111/j.1365-2427.2011.02613.x" TargetMode="External" /><Relationship Type="http://schemas.openxmlformats.org/officeDocument/2006/relationships/hyperlink" Id="rId218" Target="https://doi.org/10.1139/cjfas-2014-0400" TargetMode="External" /><Relationship Type="http://schemas.openxmlformats.org/officeDocument/2006/relationships/hyperlink" Id="rId309" Target="https://doi.org/10.1186/1471-2105-9-307" TargetMode="External" /><Relationship Type="http://schemas.openxmlformats.org/officeDocument/2006/relationships/hyperlink" Id="rId200" Target="https://doi.org/10.1201/9780367816377-11" TargetMode="External" /><Relationship Type="http://schemas.openxmlformats.org/officeDocument/2006/relationships/hyperlink" Id="rId240" Target="https://doi.org/10.13031/2013.15662" TargetMode="External" /><Relationship Type="http://schemas.openxmlformats.org/officeDocument/2006/relationships/hyperlink" Id="rId282" Target="https://doi.org/10.14288/1.0387350" TargetMode="External" /><Relationship Type="http://schemas.openxmlformats.org/officeDocument/2006/relationships/hyperlink" Id="rId196" Target="https://doi.org/10.2105/SMWW.2882.113" TargetMode="External" /><Relationship Type="http://schemas.openxmlformats.org/officeDocument/2006/relationships/hyperlink" Id="rId210" Target="https://doi.org/10.2166/aqua.2008.064" TargetMode="External" /><Relationship Type="http://schemas.openxmlformats.org/officeDocument/2006/relationships/hyperlink" Id="rId237" Target="https://doi.org/10.3133/fs06700" TargetMode="External" /><Relationship Type="http://schemas.openxmlformats.org/officeDocument/2006/relationships/hyperlink" Id="rId315" Target="https://doi.org/10.3390" TargetMode="External" /><Relationship Type="http://schemas.openxmlformats.org/officeDocument/2006/relationships/hyperlink" Id="rId290" Target="https://doi.org/10.5194/bg-10-2315-2013" TargetMode="External" /><Relationship Type="http://schemas.openxmlformats.org/officeDocument/2006/relationships/hyperlink" Id="rId264" Target="https://doi.org/10.5194/bg-11-3043-2014" TargetMode="External" /><Relationship Type="http://schemas.openxmlformats.org/officeDocument/2006/relationships/hyperlink" Id="rId216" Target="https://doi.org/IWSS-297445977-5079" TargetMode="External" /><Relationship Type="http://schemas.openxmlformats.org/officeDocument/2006/relationships/hyperlink" Id="rId256" Target="https://doi.org/doi:10.1046/j.1365-2427.1997.d01-539.x" TargetMode="External" /><Relationship Type="http://schemas.openxmlformats.org/officeDocument/2006/relationships/hyperlink" Id="rId224" Target="https://pubs.er.usgs.gov/publication/sir20075282" TargetMode="External" /><Relationship Type="http://schemas.openxmlformats.org/officeDocument/2006/relationships/hyperlink" Id="rId205" Target="https://soilsofcanada.ca" TargetMode="External" /><Relationship Type="http://schemas.openxmlformats.org/officeDocument/2006/relationships/hyperlink" Id="rId242" Target="https://www.canada.ca/content/dam/hc-sc/documents/programs/consultation-organic-matter-drinking-water/NOM20190129-eng.pdf" TargetMode="External" /><Relationship Type="http://schemas.openxmlformats.org/officeDocument/2006/relationships/hyperlink" Id="rId244" Target="https://www.canada.ca/content/dam/hc-sc/migration/hc-sc/ewh-semt/alt%7B\_%7Dformats/pdf/pubs/water-eau/sum%7B\_%7Dguide-res%7B\_%7Drecom/summary-table-August-15-2019-eng.pdf" TargetMode="External" /><Relationship Type="http://schemas.openxmlformats.org/officeDocument/2006/relationships/hyperlink" Id="rId246" Target="https://www.canada.ca/en/health-canada/services/healthy-living/your-health/environment/drinking-water-chlorination.html" TargetMode="External" /><Relationship Type="http://schemas.openxmlformats.org/officeDocument/2006/relationships/hyperlink" Id="rId214" Target="https://www.crd.bc.ca/project/past-capital-projects-and-initiatives/water-supply-plan" TargetMode="External" /><Relationship Type="http://schemas.openxmlformats.org/officeDocument/2006/relationships/hyperlink" Id="rId207" Target="https://www.crd.bc.ca/service/public-tours/watershed-tours/facts-figures" TargetMode="External" /><Relationship Type="http://schemas.openxmlformats.org/officeDocument/2006/relationships/hyperlink" Id="rId298"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8" Target="https://www.healthlinkbc.ca/healthlinkbc-files/drinking-water-chlorination" TargetMode="External" /><Relationship Type="http://schemas.openxmlformats.org/officeDocument/2006/relationships/hyperlink" Id="rId280" Target="https://www.jstor.org/stable/1937326" TargetMode="External" /><Relationship Type="http://schemas.openxmlformats.org/officeDocument/2006/relationships/hyperlink" Id="rId303" Target="https://www.jstor.org/stable/24702986" TargetMode="External" /><Relationship Type="http://schemas.openxmlformats.org/officeDocument/2006/relationships/hyperlink" Id="rId250" Target="https://www.jstor.org/stable/40058211" TargetMode="External" /><Relationship Type="http://schemas.openxmlformats.org/officeDocument/2006/relationships/hyperlink" Id="rId258" Target="https://www.jstor.org/stable/41311011" TargetMode="External" /><Relationship Type="http://schemas.openxmlformats.org/officeDocument/2006/relationships/hyperlink" Id="rId202"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88" Target="http://hdl.handle.net/1885/40940" TargetMode="External" /><Relationship Type="http://schemas.openxmlformats.org/officeDocument/2006/relationships/hyperlink" Id="rId226" Target="http://scholar.google.com/scholar?hl=en%7B\&amp;%7DbtnG=Search%7B\&amp;%7Dq=intitle:Running+Pure%7B\#%7D1" TargetMode="External" /><Relationship Type="http://schemas.openxmlformats.org/officeDocument/2006/relationships/hyperlink" Id="rId235" Target="http://sis.agr.gc.ca/cansis/soils/bc/soils.html" TargetMode="External" /><Relationship Type="http://schemas.openxmlformats.org/officeDocument/2006/relationships/hyperlink" Id="rId292" Target="http://www.jstor.com/stable/41295152" TargetMode="External" /><Relationship Type="http://schemas.openxmlformats.org/officeDocument/2006/relationships/hyperlink" Id="rId194" Target="http://www.standardmethods.org/" TargetMode="External" /><Relationship Type="http://schemas.openxmlformats.org/officeDocument/2006/relationships/hyperlink" Id="rId266" Target="https://archive.org/details/metaltransportre00lazeuoft/mode/2up" TargetMode="External" /><Relationship Type="http://schemas.openxmlformats.org/officeDocument/2006/relationships/hyperlink" Id="rId231" Target="https://doi.org/10.1002/(SICI)1099-1085(199903)13:4%3C563::AID-HYP711%3E3.0.CO;2-N" TargetMode="External" /><Relationship Type="http://schemas.openxmlformats.org/officeDocument/2006/relationships/hyperlink" Id="rId184" Target="https://doi.org/10.1002/2017WR021578" TargetMode="External" /><Relationship Type="http://schemas.openxmlformats.org/officeDocument/2006/relationships/hyperlink" Id="rId186" Target="https://doi.org/10.1002/j.1551-8833.1995.tb06299.x" TargetMode="External" /><Relationship Type="http://schemas.openxmlformats.org/officeDocument/2006/relationships/hyperlink" Id="rId254" Target="https://doi.org/10.1002/j.1551-8833.1995.tb06302.x" TargetMode="External" /><Relationship Type="http://schemas.openxmlformats.org/officeDocument/2006/relationships/hyperlink" Id="rId260" Target="https://doi.org/10.1002/j.1551-8833.2002.tb10250.x" TargetMode="External" /><Relationship Type="http://schemas.openxmlformats.org/officeDocument/2006/relationships/hyperlink" Id="rId272" Target="https://doi.org/10.1002/rra.1504" TargetMode="External" /><Relationship Type="http://schemas.openxmlformats.org/officeDocument/2006/relationships/hyperlink" Id="rId212" Target="https://doi.org/10.1007/978-94-007-1363-5" TargetMode="External" /><Relationship Type="http://schemas.openxmlformats.org/officeDocument/2006/relationships/hyperlink" Id="rId321" Target="https://doi.org/10.1007/s10533-008-9207-6" TargetMode="External" /><Relationship Type="http://schemas.openxmlformats.org/officeDocument/2006/relationships/hyperlink" Id="rId284" Target="https://doi.org/10.1007/s10533-015-0103-6" TargetMode="External" /><Relationship Type="http://schemas.openxmlformats.org/officeDocument/2006/relationships/hyperlink" Id="rId278" Target="https://doi.org/10.1007/s10533-018-0482-6" TargetMode="External" /><Relationship Type="http://schemas.openxmlformats.org/officeDocument/2006/relationships/hyperlink" Id="rId319" Target="https://doi.org/10.1007/s10533-019-00561-w" TargetMode="External" /><Relationship Type="http://schemas.openxmlformats.org/officeDocument/2006/relationships/hyperlink" Id="rId294" Target="https://doi.org/10.1007/s11270-013-1651-9" TargetMode="External" /><Relationship Type="http://schemas.openxmlformats.org/officeDocument/2006/relationships/hyperlink" Id="rId325" Target="https://doi.org/10.1007/s11356-015-4078-6" TargetMode="External" /><Relationship Type="http://schemas.openxmlformats.org/officeDocument/2006/relationships/hyperlink" Id="rId198" Target="https://doi.org/10.1007/s11749-016-0481-7" TargetMode="External" /><Relationship Type="http://schemas.openxmlformats.org/officeDocument/2006/relationships/hyperlink" Id="rId301" Target="https://doi.org/10.1007/sl0533-010-9416-7" TargetMode="External" /><Relationship Type="http://schemas.openxmlformats.org/officeDocument/2006/relationships/hyperlink" Id="rId220" Target="https://doi.org/10.1016/B978-0-12-382092-1.00019-1" TargetMode="External" /><Relationship Type="http://schemas.openxmlformats.org/officeDocument/2006/relationships/hyperlink" Id="rId296" Target="https://doi.org/10.1016/S0003-2670(96)00412-6" TargetMode="External" /><Relationship Type="http://schemas.openxmlformats.org/officeDocument/2006/relationships/hyperlink" Id="rId286" Target="https://doi.org/10.1016/j.advwatres.2015.09.026" TargetMode="External" /><Relationship Type="http://schemas.openxmlformats.org/officeDocument/2006/relationships/hyperlink" Id="rId274" Target="https://doi.org/10.1016/j.chemosphere.2011.01.018" TargetMode="External" /><Relationship Type="http://schemas.openxmlformats.org/officeDocument/2006/relationships/hyperlink" Id="rId276" Target="https://doi.org/10.1016/j.cis.2010.06.007" TargetMode="External" /><Relationship Type="http://schemas.openxmlformats.org/officeDocument/2006/relationships/hyperlink" Id="rId313" Target="https://doi.org/10.1016/j.jenvman.2007.03.001" TargetMode="External" /><Relationship Type="http://schemas.openxmlformats.org/officeDocument/2006/relationships/hyperlink" Id="rId268" Target="https://doi.org/10.1016/j.jhazmat.2014.02.009" TargetMode="External" /><Relationship Type="http://schemas.openxmlformats.org/officeDocument/2006/relationships/hyperlink" Id="rId190" Target="https://doi.org/10.1016/j.jhydrol.2014.05.060" TargetMode="External" /><Relationship Type="http://schemas.openxmlformats.org/officeDocument/2006/relationships/hyperlink" Id="rId305" Target="https://doi.org/10.1016/j.scitotenv.2016.09.113" TargetMode="External" /><Relationship Type="http://schemas.openxmlformats.org/officeDocument/2006/relationships/hyperlink" Id="rId228" Target="https://doi.org/10.1016/j.watres.2010.08.051" TargetMode="External" /><Relationship Type="http://schemas.openxmlformats.org/officeDocument/2006/relationships/hyperlink" Id="rId222" Target="https://doi.org/10.1016/j.watres.2016.08.031" TargetMode="External" /><Relationship Type="http://schemas.openxmlformats.org/officeDocument/2006/relationships/hyperlink" Id="rId323" Target="https://doi.org/10.1021/es030360x" TargetMode="External" /><Relationship Type="http://schemas.openxmlformats.org/officeDocument/2006/relationships/hyperlink" Id="rId188" Target="https://doi.org/10.1021/es103992s" TargetMode="External" /><Relationship Type="http://schemas.openxmlformats.org/officeDocument/2006/relationships/hyperlink" Id="rId270" Target="https://doi.org/10.1023/A:1010933404324" TargetMode="External" /><Relationship Type="http://schemas.openxmlformats.org/officeDocument/2006/relationships/hyperlink" Id="rId252" Target="https://doi.org/10.1029/2005JG000082" TargetMode="External" /><Relationship Type="http://schemas.openxmlformats.org/officeDocument/2006/relationships/hyperlink" Id="rId262" Target="https://doi.org/10.1029/2005WR004362" TargetMode="External" /><Relationship Type="http://schemas.openxmlformats.org/officeDocument/2006/relationships/hyperlink" Id="rId192" Target="https://doi.org/10.1029/2007JG000674" TargetMode="External" /><Relationship Type="http://schemas.openxmlformats.org/officeDocument/2006/relationships/hyperlink" Id="rId327" Target="https://doi.org/10.1029/2018GL080005" TargetMode="External" /><Relationship Type="http://schemas.openxmlformats.org/officeDocument/2006/relationships/hyperlink" Id="rId233" Target="https://doi.org/10.1029/97WR01881" TargetMode="External" /><Relationship Type="http://schemas.openxmlformats.org/officeDocument/2006/relationships/hyperlink" Id="rId311" Target="https://doi.org/10.1037/a0016973" TargetMode="External" /><Relationship Type="http://schemas.openxmlformats.org/officeDocument/2006/relationships/hyperlink" Id="rId182" Target="https://doi.org/10.1111/ele.12897" TargetMode="External" /><Relationship Type="http://schemas.openxmlformats.org/officeDocument/2006/relationships/hyperlink" Id="rId307" Target="https://doi.org/10.1111/j.1365-2427.2011.02613.x" TargetMode="External" /><Relationship Type="http://schemas.openxmlformats.org/officeDocument/2006/relationships/hyperlink" Id="rId218" Target="https://doi.org/10.1139/cjfas-2014-0400" TargetMode="External" /><Relationship Type="http://schemas.openxmlformats.org/officeDocument/2006/relationships/hyperlink" Id="rId309" Target="https://doi.org/10.1186/1471-2105-9-307" TargetMode="External" /><Relationship Type="http://schemas.openxmlformats.org/officeDocument/2006/relationships/hyperlink" Id="rId200" Target="https://doi.org/10.1201/9780367816377-11" TargetMode="External" /><Relationship Type="http://schemas.openxmlformats.org/officeDocument/2006/relationships/hyperlink" Id="rId240" Target="https://doi.org/10.13031/2013.15662" TargetMode="External" /><Relationship Type="http://schemas.openxmlformats.org/officeDocument/2006/relationships/hyperlink" Id="rId282" Target="https://doi.org/10.14288/1.0387350" TargetMode="External" /><Relationship Type="http://schemas.openxmlformats.org/officeDocument/2006/relationships/hyperlink" Id="rId196" Target="https://doi.org/10.2105/SMWW.2882.113" TargetMode="External" /><Relationship Type="http://schemas.openxmlformats.org/officeDocument/2006/relationships/hyperlink" Id="rId210" Target="https://doi.org/10.2166/aqua.2008.064" TargetMode="External" /><Relationship Type="http://schemas.openxmlformats.org/officeDocument/2006/relationships/hyperlink" Id="rId237" Target="https://doi.org/10.3133/fs06700" TargetMode="External" /><Relationship Type="http://schemas.openxmlformats.org/officeDocument/2006/relationships/hyperlink" Id="rId315" Target="https://doi.org/10.3390" TargetMode="External" /><Relationship Type="http://schemas.openxmlformats.org/officeDocument/2006/relationships/hyperlink" Id="rId290" Target="https://doi.org/10.5194/bg-10-2315-2013" TargetMode="External" /><Relationship Type="http://schemas.openxmlformats.org/officeDocument/2006/relationships/hyperlink" Id="rId264" Target="https://doi.org/10.5194/bg-11-3043-2014" TargetMode="External" /><Relationship Type="http://schemas.openxmlformats.org/officeDocument/2006/relationships/hyperlink" Id="rId216" Target="https://doi.org/IWSS-297445977-5079" TargetMode="External" /><Relationship Type="http://schemas.openxmlformats.org/officeDocument/2006/relationships/hyperlink" Id="rId256" Target="https://doi.org/doi:10.1046/j.1365-2427.1997.d01-539.x" TargetMode="External" /><Relationship Type="http://schemas.openxmlformats.org/officeDocument/2006/relationships/hyperlink" Id="rId224" Target="https://pubs.er.usgs.gov/publication/sir20075282" TargetMode="External" /><Relationship Type="http://schemas.openxmlformats.org/officeDocument/2006/relationships/hyperlink" Id="rId205" Target="https://soilsofcanada.ca" TargetMode="External" /><Relationship Type="http://schemas.openxmlformats.org/officeDocument/2006/relationships/hyperlink" Id="rId242" Target="https://www.canada.ca/content/dam/hc-sc/documents/programs/consultation-organic-matter-drinking-water/NOM20190129-eng.pdf" TargetMode="External" /><Relationship Type="http://schemas.openxmlformats.org/officeDocument/2006/relationships/hyperlink" Id="rId244" Target="https://www.canada.ca/content/dam/hc-sc/migration/hc-sc/ewh-semt/alt%7B\_%7Dformats/pdf/pubs/water-eau/sum%7B\_%7Dguide-res%7B\_%7Drecom/summary-table-August-15-2019-eng.pdf" TargetMode="External" /><Relationship Type="http://schemas.openxmlformats.org/officeDocument/2006/relationships/hyperlink" Id="rId246" Target="https://www.canada.ca/en/health-canada/services/healthy-living/your-health/environment/drinking-water-chlorination.html" TargetMode="External" /><Relationship Type="http://schemas.openxmlformats.org/officeDocument/2006/relationships/hyperlink" Id="rId214" Target="https://www.crd.bc.ca/project/past-capital-projects-and-initiatives/water-supply-plan" TargetMode="External" /><Relationship Type="http://schemas.openxmlformats.org/officeDocument/2006/relationships/hyperlink" Id="rId207" Target="https://www.crd.bc.ca/service/public-tours/watershed-tours/facts-figures" TargetMode="External" /><Relationship Type="http://schemas.openxmlformats.org/officeDocument/2006/relationships/hyperlink" Id="rId298"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8" Target="https://www.healthlinkbc.ca/healthlinkbc-files/drinking-water-chlorination" TargetMode="External" /><Relationship Type="http://schemas.openxmlformats.org/officeDocument/2006/relationships/hyperlink" Id="rId280" Target="https://www.jstor.org/stable/1937326" TargetMode="External" /><Relationship Type="http://schemas.openxmlformats.org/officeDocument/2006/relationships/hyperlink" Id="rId303" Target="https://www.jstor.org/stable/24702986" TargetMode="External" /><Relationship Type="http://schemas.openxmlformats.org/officeDocument/2006/relationships/hyperlink" Id="rId250" Target="https://www.jstor.org/stable/40058211" TargetMode="External" /><Relationship Type="http://schemas.openxmlformats.org/officeDocument/2006/relationships/hyperlink" Id="rId258" Target="https://www.jstor.org/stable/41311011" TargetMode="External" /><Relationship Type="http://schemas.openxmlformats.org/officeDocument/2006/relationships/hyperlink" Id="rId202"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the Leech River watershed, a second growth forested drinking water supply area on Vancouver Island, BC: an assessment of dissolved organic carbon and spectral properties</dc:title>
  <dc:creator>Hannah J. McSorley</dc:creator>
  <cp:keywords/>
  <dcterms:created xsi:type="dcterms:W3CDTF">2020-09-23T21:14:00Z</dcterms:created>
  <dcterms:modified xsi:type="dcterms:W3CDTF">2020-09-23T21:14:00Z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